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8F" w:rsidRDefault="00511E5D" w:rsidP="00220C8F">
      <w:pPr>
        <w:rPr>
          <w:rFonts w:ascii="宋体" w:hAnsi="宋体"/>
          <w:b/>
          <w:bCs/>
          <w:sz w:val="36"/>
          <w:szCs w:val="36"/>
        </w:rPr>
      </w:pPr>
      <w:r>
        <w:rPr>
          <w:rFonts w:ascii="宋体" w:hAnsi="宋体"/>
          <w:b/>
          <w:bCs/>
          <w:noProof/>
          <w:sz w:val="36"/>
          <w:szCs w:val="36"/>
        </w:rPr>
        <w:drawing>
          <wp:inline distT="0" distB="0" distL="0" distR="0" wp14:anchorId="7910923E" wp14:editId="0BC758B3">
            <wp:extent cx="4052800" cy="714375"/>
            <wp:effectExtent l="19050" t="0" r="24130" b="2381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3093" cy="7161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5320" w:rsidRDefault="00DC5320" w:rsidP="00511E5D">
      <w:pPr>
        <w:rPr>
          <w:rFonts w:ascii="黑体" w:eastAsia="黑体" w:hAnsi="黑体"/>
          <w:b/>
          <w:bCs/>
          <w:sz w:val="44"/>
          <w:szCs w:val="44"/>
        </w:rPr>
      </w:pPr>
    </w:p>
    <w:p w:rsidR="00DC5320" w:rsidRDefault="00DC5320" w:rsidP="00511E5D">
      <w:pPr>
        <w:rPr>
          <w:rFonts w:ascii="黑体" w:eastAsia="黑体" w:hAnsi="黑体"/>
          <w:b/>
          <w:bCs/>
          <w:sz w:val="44"/>
          <w:szCs w:val="44"/>
        </w:rPr>
      </w:pPr>
    </w:p>
    <w:p w:rsidR="00DC5320" w:rsidRDefault="00DC5320" w:rsidP="00511E5D">
      <w:pPr>
        <w:rPr>
          <w:rFonts w:ascii="黑体" w:eastAsia="黑体" w:hAnsi="黑体"/>
          <w:b/>
          <w:bCs/>
          <w:sz w:val="44"/>
          <w:szCs w:val="44"/>
        </w:rPr>
      </w:pPr>
    </w:p>
    <w:p w:rsidR="006B265E" w:rsidRDefault="006B265E" w:rsidP="00511E5D">
      <w:pPr>
        <w:rPr>
          <w:rFonts w:ascii="黑体" w:eastAsia="黑体" w:hAnsi="黑体"/>
          <w:b/>
          <w:bCs/>
          <w:sz w:val="44"/>
          <w:szCs w:val="44"/>
        </w:rPr>
      </w:pPr>
    </w:p>
    <w:p w:rsidR="006B265E" w:rsidRDefault="006B265E" w:rsidP="00511E5D">
      <w:pPr>
        <w:rPr>
          <w:rFonts w:ascii="黑体" w:eastAsia="黑体" w:hAnsi="黑体"/>
          <w:b/>
          <w:bCs/>
          <w:sz w:val="44"/>
          <w:szCs w:val="44"/>
        </w:rPr>
      </w:pPr>
    </w:p>
    <w:p w:rsidR="00220C8F" w:rsidRPr="00E96194" w:rsidRDefault="00220C8F" w:rsidP="00511E5D">
      <w:pPr>
        <w:rPr>
          <w:rFonts w:ascii="黑体" w:eastAsia="黑体" w:hAnsi="黑体"/>
          <w:b/>
          <w:bCs/>
          <w:sz w:val="44"/>
          <w:szCs w:val="44"/>
        </w:rPr>
      </w:pPr>
    </w:p>
    <w:p w:rsidR="00220C8F" w:rsidRDefault="00DC5320" w:rsidP="00220C8F">
      <w:pPr>
        <w:jc w:val="center"/>
        <w:rPr>
          <w:rFonts w:ascii="黑体" w:eastAsia="黑体" w:hAnsi="黑体"/>
          <w:b/>
          <w:bCs/>
          <w:color w:val="FF0000"/>
          <w:sz w:val="36"/>
          <w:szCs w:val="36"/>
        </w:rPr>
      </w:pPr>
      <w:r>
        <w:rPr>
          <w:noProof/>
        </w:rPr>
        <mc:AlternateContent>
          <mc:Choice Requires="wps">
            <w:drawing>
              <wp:anchor distT="0" distB="0" distL="114300" distR="114300" simplePos="0" relativeHeight="251684864" behindDoc="0" locked="0" layoutInCell="1" allowOverlap="1" wp14:anchorId="74AC8054" wp14:editId="18C3FFA5">
                <wp:simplePos x="0" y="0"/>
                <wp:positionH relativeFrom="column">
                  <wp:posOffset>378460</wp:posOffset>
                </wp:positionH>
                <wp:positionV relativeFrom="paragraph">
                  <wp:posOffset>151765</wp:posOffset>
                </wp:positionV>
                <wp:extent cx="5086350" cy="2686050"/>
                <wp:effectExtent l="0" t="0" r="0" b="5080"/>
                <wp:wrapNone/>
                <wp:docPr id="19" name="文本框 19"/>
                <wp:cNvGraphicFramePr/>
                <a:graphic xmlns:a="http://schemas.openxmlformats.org/drawingml/2006/main">
                  <a:graphicData uri="http://schemas.microsoft.com/office/word/2010/wordprocessingShape">
                    <wps:wsp>
                      <wps:cNvSpPr txBox="1"/>
                      <wps:spPr>
                        <a:xfrm>
                          <a:off x="0" y="0"/>
                          <a:ext cx="5086350" cy="2686050"/>
                        </a:xfrm>
                        <a:prstGeom prst="rect">
                          <a:avLst/>
                        </a:prstGeom>
                        <a:noFill/>
                        <a:ln>
                          <a:noFill/>
                        </a:ln>
                        <a:effectLst/>
                      </wps:spPr>
                      <wps:txbx>
                        <w:txbxContent>
                          <w:p w:rsidR="00DC5320" w:rsidRDefault="00DC5320" w:rsidP="00DC5320">
                            <w:pPr>
                              <w:jc w:val="center"/>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D2C64">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sidRPr="009D2C64">
                              <w:rPr>
                                <w:rFonts w:ascii="黑体" w:eastAsia="黑体" w:hAnsi="黑体" w:hint="eastAsia"/>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6届毕业生就业质量</w:t>
                            </w:r>
                          </w:p>
                          <w:p w:rsidR="006B265E" w:rsidRPr="006B265E" w:rsidRDefault="006B265E" w:rsidP="00DC5320">
                            <w:pPr>
                              <w:jc w:val="center"/>
                              <w:rPr>
                                <w:rFonts w:ascii="黑体" w:eastAsia="黑体" w:hAnsi="黑体"/>
                                <w:b/>
                                <w:bCs/>
                                <w:color w:val="0A210D" w:themeColor="background1" w:themeShade="1A"/>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C5320" w:rsidRPr="009D2C64" w:rsidRDefault="00DC5320" w:rsidP="00DC5320">
                            <w:pPr>
                              <w:jc w:val="center"/>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D2C64">
                              <w:rPr>
                                <w:rFonts w:ascii="黑体" w:eastAsia="黑体" w:hAnsi="黑体" w:hint="eastAsia"/>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年度报告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left:0;text-align:left;margin-left:29.8pt;margin-top:11.95pt;width:400.5pt;height:21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" filled="f" stroked="f">
                <v:textbox style="mso-fit-shape-to-text:t">
                  <w:txbxContent>
                    <w:p w:rsidR="00DC5320" w:rsidRDefault="00DC5320" w:rsidP="00DC5320">
                      <w:pPr>
                        <w:jc w:val="center"/>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D2C64">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sidRPr="009D2C64">
                        <w:rPr>
                          <w:rFonts w:ascii="黑体" w:eastAsia="黑体" w:hAnsi="黑体" w:hint="eastAsia"/>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6届毕业生就业质量</w:t>
                      </w:r>
                    </w:p>
                    <w:p w:rsidR="006B265E" w:rsidRPr="006B265E" w:rsidRDefault="006B265E" w:rsidP="00DC5320">
                      <w:pPr>
                        <w:jc w:val="center"/>
                        <w:rPr>
                          <w:rFonts w:ascii="黑体" w:eastAsia="黑体" w:hAnsi="黑体"/>
                          <w:b/>
                          <w:bCs/>
                          <w:color w:val="0A210D" w:themeColor="background1" w:themeShade="1A"/>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C5320" w:rsidRPr="009D2C64" w:rsidRDefault="00DC5320" w:rsidP="00DC5320">
                      <w:pPr>
                        <w:jc w:val="center"/>
                        <w:rPr>
                          <w:rFonts w:ascii="黑体" w:eastAsia="黑体" w:hAnsi="黑体"/>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D2C64">
                        <w:rPr>
                          <w:rFonts w:ascii="黑体" w:eastAsia="黑体" w:hAnsi="黑体" w:hint="eastAsia"/>
                          <w:b/>
                          <w:bCs/>
                          <w:color w:val="0A210D" w:themeColor="background1" w:themeShade="1A"/>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年度报告</w:t>
                      </w:r>
                    </w:p>
                  </w:txbxContent>
                </v:textbox>
              </v:shape>
            </w:pict>
          </mc:Fallback>
        </mc:AlternateContent>
      </w:r>
    </w:p>
    <w:p w:rsidR="00DC5320" w:rsidRDefault="00DC5320" w:rsidP="00220C8F">
      <w:pPr>
        <w:jc w:val="center"/>
        <w:rPr>
          <w:rFonts w:ascii="黑体" w:eastAsia="黑体" w:hAnsi="黑体"/>
          <w:b/>
          <w:bCs/>
          <w:color w:val="FF0000"/>
          <w:sz w:val="36"/>
          <w:szCs w:val="36"/>
        </w:rPr>
      </w:pPr>
    </w:p>
    <w:p w:rsidR="00DC5320" w:rsidRDefault="00DC5320" w:rsidP="00220C8F">
      <w:pPr>
        <w:jc w:val="center"/>
        <w:rPr>
          <w:rFonts w:ascii="黑体" w:eastAsia="黑体" w:hAnsi="黑体"/>
          <w:b/>
          <w:bCs/>
          <w:color w:val="FF0000"/>
          <w:sz w:val="36"/>
          <w:szCs w:val="36"/>
        </w:rPr>
      </w:pPr>
    </w:p>
    <w:p w:rsidR="00DC5320" w:rsidRDefault="00DC5320" w:rsidP="00220C8F">
      <w:pPr>
        <w:jc w:val="center"/>
        <w:rPr>
          <w:rFonts w:ascii="黑体" w:eastAsia="黑体" w:hAnsi="黑体"/>
          <w:b/>
          <w:bCs/>
          <w:color w:val="FF0000"/>
          <w:sz w:val="36"/>
          <w:szCs w:val="36"/>
        </w:rPr>
      </w:pPr>
    </w:p>
    <w:p w:rsidR="00DC5320" w:rsidRDefault="00DC5320" w:rsidP="00220C8F">
      <w:pPr>
        <w:jc w:val="center"/>
        <w:rPr>
          <w:rFonts w:ascii="黑体" w:eastAsia="黑体" w:hAnsi="黑体"/>
          <w:b/>
          <w:bCs/>
          <w:color w:val="FF0000"/>
          <w:sz w:val="36"/>
          <w:szCs w:val="36"/>
        </w:rPr>
      </w:pPr>
    </w:p>
    <w:p w:rsidR="00DC5320" w:rsidRPr="00E96194" w:rsidRDefault="00DC5320" w:rsidP="00220C8F">
      <w:pPr>
        <w:jc w:val="center"/>
        <w:rPr>
          <w:rFonts w:ascii="黑体" w:eastAsia="黑体" w:hAnsi="黑体"/>
          <w:b/>
          <w:bCs/>
          <w:color w:val="FF0000"/>
          <w:sz w:val="36"/>
          <w:szCs w:val="36"/>
        </w:rPr>
      </w:pPr>
    </w:p>
    <w:p w:rsidR="00220C8F" w:rsidRPr="00E96194" w:rsidRDefault="00220C8F" w:rsidP="00220C8F">
      <w:pPr>
        <w:autoSpaceDE w:val="0"/>
        <w:autoSpaceDN w:val="0"/>
        <w:adjustRightInd w:val="0"/>
        <w:jc w:val="left"/>
        <w:rPr>
          <w:rFonts w:ascii="黑体" w:eastAsia="黑体" w:hAnsi="黑体" w:cs="瀹嬩綋"/>
          <w:kern w:val="0"/>
          <w:sz w:val="28"/>
          <w:szCs w:val="28"/>
        </w:rPr>
      </w:pPr>
    </w:p>
    <w:p w:rsidR="00220C8F" w:rsidRDefault="00220C8F" w:rsidP="00220C8F">
      <w:pPr>
        <w:autoSpaceDE w:val="0"/>
        <w:autoSpaceDN w:val="0"/>
        <w:adjustRightInd w:val="0"/>
        <w:jc w:val="left"/>
        <w:rPr>
          <w:rFonts w:ascii="宋体" w:hAnsi="宋体" w:cs="瀹嬩綋"/>
          <w:kern w:val="0"/>
          <w:sz w:val="28"/>
          <w:szCs w:val="28"/>
        </w:rPr>
      </w:pPr>
    </w:p>
    <w:p w:rsidR="00220C8F" w:rsidRDefault="00220C8F"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DC5320" w:rsidRDefault="00DC5320" w:rsidP="00220C8F">
      <w:pPr>
        <w:autoSpaceDE w:val="0"/>
        <w:autoSpaceDN w:val="0"/>
        <w:adjustRightInd w:val="0"/>
        <w:jc w:val="left"/>
        <w:rPr>
          <w:rFonts w:ascii="宋体" w:hAnsi="宋体" w:cs="仿宋_GB2312"/>
          <w:sz w:val="28"/>
          <w:szCs w:val="28"/>
        </w:rPr>
      </w:pPr>
    </w:p>
    <w:p w:rsidR="00220C8F" w:rsidRPr="009D2C64" w:rsidRDefault="00220C8F" w:rsidP="00220C8F">
      <w:pPr>
        <w:autoSpaceDE w:val="0"/>
        <w:autoSpaceDN w:val="0"/>
        <w:adjustRightInd w:val="0"/>
        <w:jc w:val="center"/>
        <w:rPr>
          <w:rFonts w:ascii="仿宋_GB2312" w:eastAsia="仿宋_GB2312" w:hAnsi="宋体" w:cs="仿宋_GB2312"/>
          <w:b/>
          <w:sz w:val="52"/>
          <w:szCs w:val="52"/>
        </w:rPr>
      </w:pPr>
      <w:r w:rsidRPr="009D2C64">
        <w:rPr>
          <w:rFonts w:ascii="仿宋_GB2312" w:eastAsia="仿宋_GB2312" w:hAnsi="宋体" w:cs="仿宋_GB2312" w:hint="eastAsia"/>
          <w:b/>
          <w:sz w:val="52"/>
          <w:szCs w:val="52"/>
        </w:rPr>
        <w:t>201</w:t>
      </w:r>
      <w:r w:rsidR="005716D7" w:rsidRPr="009D2C64">
        <w:rPr>
          <w:rFonts w:ascii="仿宋_GB2312" w:eastAsia="仿宋_GB2312" w:hAnsi="宋体" w:cs="仿宋_GB2312" w:hint="eastAsia"/>
          <w:b/>
          <w:sz w:val="52"/>
          <w:szCs w:val="52"/>
        </w:rPr>
        <w:t>6</w:t>
      </w:r>
      <w:r w:rsidRPr="009D2C64">
        <w:rPr>
          <w:rFonts w:ascii="仿宋_GB2312" w:eastAsia="仿宋_GB2312" w:hAnsi="宋体" w:cs="仿宋_GB2312" w:hint="eastAsia"/>
          <w:b/>
          <w:sz w:val="52"/>
          <w:szCs w:val="52"/>
        </w:rPr>
        <w:t>年12月</w:t>
      </w:r>
    </w:p>
    <w:p w:rsidR="00220C8F" w:rsidRDefault="00220C8F" w:rsidP="006B265E">
      <w:pPr>
        <w:autoSpaceDE w:val="0"/>
        <w:autoSpaceDN w:val="0"/>
        <w:adjustRightInd w:val="0"/>
        <w:rPr>
          <w:rFonts w:ascii="宋体" w:hAnsi="宋体" w:cs="仿宋_GB2312"/>
          <w:sz w:val="28"/>
          <w:szCs w:val="28"/>
        </w:rPr>
      </w:pPr>
    </w:p>
    <w:p w:rsidR="00220C8F" w:rsidRPr="00E96194" w:rsidRDefault="00220C8F" w:rsidP="00220C8F">
      <w:pPr>
        <w:autoSpaceDE w:val="0"/>
        <w:autoSpaceDN w:val="0"/>
        <w:adjustRightInd w:val="0"/>
        <w:jc w:val="center"/>
        <w:rPr>
          <w:rFonts w:ascii="黑体" w:eastAsia="黑体" w:hAnsi="黑体" w:cs="仿宋_GB2312"/>
          <w:b/>
          <w:bCs/>
          <w:sz w:val="30"/>
          <w:szCs w:val="30"/>
        </w:rPr>
      </w:pPr>
      <w:r w:rsidRPr="00E96194">
        <w:rPr>
          <w:rFonts w:ascii="黑体" w:eastAsia="黑体" w:hAnsi="黑体" w:cs="仿宋_GB2312" w:hint="eastAsia"/>
          <w:b/>
          <w:bCs/>
          <w:sz w:val="30"/>
          <w:szCs w:val="30"/>
        </w:rPr>
        <w:lastRenderedPageBreak/>
        <w:t>目  录</w:t>
      </w:r>
    </w:p>
    <w:p w:rsidR="00220C8F" w:rsidRPr="00E96194" w:rsidRDefault="00220C8F" w:rsidP="00220C8F">
      <w:pPr>
        <w:autoSpaceDE w:val="0"/>
        <w:autoSpaceDN w:val="0"/>
        <w:adjustRightInd w:val="0"/>
        <w:jc w:val="left"/>
        <w:rPr>
          <w:rFonts w:ascii="方正小标宋简体" w:eastAsia="方正小标宋简体" w:hAnsi="黑体" w:cs="仿宋_GB2312"/>
          <w:b/>
          <w:bCs/>
          <w:sz w:val="28"/>
          <w:szCs w:val="28"/>
        </w:rPr>
      </w:pPr>
      <w:r w:rsidRPr="00E96194">
        <w:rPr>
          <w:rFonts w:ascii="方正小标宋简体" w:eastAsia="方正小标宋简体" w:hAnsi="黑体" w:cs="仿宋_GB2312" w:hint="eastAsia"/>
          <w:b/>
          <w:bCs/>
          <w:sz w:val="28"/>
          <w:szCs w:val="28"/>
        </w:rPr>
        <w:t>第一部分：</w:t>
      </w:r>
      <w:r w:rsidR="005716D7" w:rsidRPr="00E96194">
        <w:rPr>
          <w:rFonts w:ascii="方正小标宋简体" w:eastAsia="方正小标宋简体" w:hAnsi="黑体" w:cs="仿宋_GB2312" w:hint="eastAsia"/>
          <w:b/>
          <w:bCs/>
          <w:sz w:val="28"/>
          <w:szCs w:val="28"/>
        </w:rPr>
        <w:t>就业</w:t>
      </w:r>
      <w:r w:rsidRPr="00E96194">
        <w:rPr>
          <w:rFonts w:ascii="方正小标宋简体" w:eastAsia="方正小标宋简体" w:hAnsi="黑体" w:cs="仿宋_GB2312" w:hint="eastAsia"/>
          <w:b/>
          <w:bCs/>
          <w:sz w:val="28"/>
          <w:szCs w:val="28"/>
        </w:rPr>
        <w:t>基本情况</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一、毕业生</w:t>
      </w:r>
      <w:r w:rsidR="00220C8F" w:rsidRPr="00E96194">
        <w:rPr>
          <w:rFonts w:ascii="仿宋_GB2312" w:eastAsia="仿宋_GB2312" w:hAnsi="宋体" w:cs="仿宋_GB2312" w:hint="eastAsia"/>
          <w:sz w:val="28"/>
          <w:szCs w:val="28"/>
        </w:rPr>
        <w:t>规模</w:t>
      </w:r>
      <w:r w:rsidRPr="00E96194">
        <w:rPr>
          <w:rFonts w:ascii="仿宋_GB2312" w:eastAsia="仿宋_GB2312" w:hAnsi="宋体" w:cs="仿宋_GB2312" w:hint="eastAsia"/>
          <w:sz w:val="28"/>
          <w:szCs w:val="28"/>
        </w:rPr>
        <w:t>和结构</w:t>
      </w:r>
    </w:p>
    <w:p w:rsidR="005716D7"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w:t>
      </w:r>
      <w:proofErr w:type="gramStart"/>
      <w:r w:rsidR="005716D7" w:rsidRPr="00E96194">
        <w:rPr>
          <w:rFonts w:ascii="仿宋_GB2312" w:eastAsia="仿宋_GB2312" w:hAnsi="宋体" w:cs="仿宋_GB2312" w:hint="eastAsia"/>
          <w:sz w:val="28"/>
          <w:szCs w:val="28"/>
        </w:rPr>
        <w:t>总毕业</w:t>
      </w:r>
      <w:proofErr w:type="gramEnd"/>
      <w:r w:rsidR="005716D7" w:rsidRPr="00E96194">
        <w:rPr>
          <w:rFonts w:ascii="仿宋_GB2312" w:eastAsia="仿宋_GB2312" w:hAnsi="宋体" w:cs="仿宋_GB2312" w:hint="eastAsia"/>
          <w:sz w:val="28"/>
          <w:szCs w:val="28"/>
        </w:rPr>
        <w:t>生人数</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（二）</w:t>
      </w:r>
      <w:r w:rsidR="00220C8F" w:rsidRPr="00E96194">
        <w:rPr>
          <w:rFonts w:ascii="仿宋_GB2312" w:eastAsia="仿宋_GB2312" w:hAnsi="宋体" w:cs="仿宋_GB2312" w:hint="eastAsia"/>
          <w:sz w:val="28"/>
          <w:szCs w:val="28"/>
        </w:rPr>
        <w:t>毕业生院系分布</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（三）</w:t>
      </w:r>
      <w:r w:rsidR="00220C8F" w:rsidRPr="00E96194">
        <w:rPr>
          <w:rFonts w:ascii="仿宋_GB2312" w:eastAsia="仿宋_GB2312" w:hAnsi="宋体" w:cs="仿宋_GB2312" w:hint="eastAsia"/>
          <w:sz w:val="28"/>
          <w:szCs w:val="28"/>
        </w:rPr>
        <w:t>毕业生的性别分布</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（四）</w:t>
      </w:r>
      <w:r w:rsidR="00220C8F" w:rsidRPr="00E96194">
        <w:rPr>
          <w:rFonts w:ascii="仿宋_GB2312" w:eastAsia="仿宋_GB2312" w:hAnsi="宋体" w:cs="仿宋_GB2312" w:hint="eastAsia"/>
          <w:sz w:val="28"/>
          <w:szCs w:val="28"/>
        </w:rPr>
        <w:t>毕业生的生源地分布</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二、毕业生</w:t>
      </w:r>
      <w:r w:rsidR="00220C8F" w:rsidRPr="00E96194">
        <w:rPr>
          <w:rFonts w:ascii="仿宋_GB2312" w:eastAsia="仿宋_GB2312" w:hAnsi="宋体" w:cs="仿宋_GB2312" w:hint="eastAsia"/>
          <w:sz w:val="28"/>
          <w:szCs w:val="28"/>
        </w:rPr>
        <w:t>就业率</w:t>
      </w:r>
    </w:p>
    <w:p w:rsidR="005716D7"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（一）总体就业率</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w:t>
      </w:r>
      <w:r w:rsidR="005716D7" w:rsidRPr="00E96194">
        <w:rPr>
          <w:rFonts w:ascii="仿宋_GB2312" w:eastAsia="仿宋_GB2312" w:hAnsi="宋体" w:cs="仿宋_GB2312" w:hint="eastAsia"/>
          <w:sz w:val="28"/>
          <w:szCs w:val="28"/>
        </w:rPr>
        <w:t>二</w:t>
      </w:r>
      <w:r w:rsidRPr="00E96194">
        <w:rPr>
          <w:rFonts w:ascii="仿宋_GB2312" w:eastAsia="仿宋_GB2312" w:hAnsi="宋体" w:cs="仿宋_GB2312" w:hint="eastAsia"/>
          <w:sz w:val="28"/>
          <w:szCs w:val="28"/>
        </w:rPr>
        <w:t>）各专业就业率分析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w:t>
      </w:r>
      <w:r w:rsidR="005716D7" w:rsidRPr="00E96194">
        <w:rPr>
          <w:rFonts w:ascii="仿宋_GB2312" w:eastAsia="仿宋_GB2312" w:hAnsi="宋体" w:cs="仿宋_GB2312" w:hint="eastAsia"/>
          <w:sz w:val="28"/>
          <w:szCs w:val="28"/>
        </w:rPr>
        <w:t>三</w:t>
      </w:r>
      <w:r w:rsidRPr="00E96194">
        <w:rPr>
          <w:rFonts w:ascii="仿宋_GB2312" w:eastAsia="仿宋_GB2312" w:hAnsi="宋体" w:cs="仿宋_GB2312" w:hint="eastAsia"/>
          <w:sz w:val="28"/>
          <w:szCs w:val="28"/>
        </w:rPr>
        <w:t>）不同特征群体毕业生的就业率比较分析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 xml:space="preserve"> 1.男/女毕业生就业率对比分析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 xml:space="preserve"> 2.本/外地生源毕业生的就业率对比分析</w:t>
      </w:r>
    </w:p>
    <w:p w:rsidR="00220C8F" w:rsidRPr="00E96194" w:rsidRDefault="005716D7"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三、</w:t>
      </w:r>
      <w:r w:rsidR="00220C8F" w:rsidRPr="00E96194">
        <w:rPr>
          <w:rFonts w:ascii="仿宋_GB2312" w:eastAsia="仿宋_GB2312" w:hAnsi="宋体" w:cs="仿宋_GB2312" w:hint="eastAsia"/>
          <w:sz w:val="28"/>
          <w:szCs w:val="28"/>
        </w:rPr>
        <w:t>毕业生就业流向</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（一）毕业生总体的就业流向分析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（二）不同特征群体毕业生</w:t>
      </w:r>
      <w:r w:rsidR="00A268EB" w:rsidRPr="00E96194">
        <w:rPr>
          <w:rFonts w:ascii="仿宋_GB2312" w:eastAsia="仿宋_GB2312" w:hAnsi="宋体" w:cs="仿宋_GB2312" w:hint="eastAsia"/>
          <w:sz w:val="28"/>
          <w:szCs w:val="28"/>
        </w:rPr>
        <w:t>就业</w:t>
      </w:r>
      <w:r w:rsidRPr="00E96194">
        <w:rPr>
          <w:rFonts w:ascii="仿宋_GB2312" w:eastAsia="仿宋_GB2312" w:hAnsi="宋体" w:cs="仿宋_GB2312" w:hint="eastAsia"/>
          <w:sz w:val="28"/>
          <w:szCs w:val="28"/>
        </w:rPr>
        <w:t>流向分析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 xml:space="preserve"> 1.男/女毕业生的</w:t>
      </w:r>
      <w:r w:rsidR="00A268EB" w:rsidRPr="00E96194">
        <w:rPr>
          <w:rFonts w:ascii="仿宋_GB2312" w:eastAsia="仿宋_GB2312" w:hAnsi="宋体" w:cs="仿宋_GB2312" w:hint="eastAsia"/>
          <w:sz w:val="28"/>
          <w:szCs w:val="28"/>
        </w:rPr>
        <w:t>就业</w:t>
      </w:r>
      <w:r w:rsidRPr="00E96194">
        <w:rPr>
          <w:rFonts w:ascii="仿宋_GB2312" w:eastAsia="仿宋_GB2312" w:hAnsi="宋体" w:cs="仿宋_GB2312" w:hint="eastAsia"/>
          <w:sz w:val="28"/>
          <w:szCs w:val="28"/>
        </w:rPr>
        <w:t>流向分析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 xml:space="preserve"> 2.本/外地生源毕业生的</w:t>
      </w:r>
      <w:r w:rsidR="00A268EB" w:rsidRPr="00E96194">
        <w:rPr>
          <w:rFonts w:ascii="仿宋_GB2312" w:eastAsia="仿宋_GB2312" w:hAnsi="宋体" w:cs="仿宋_GB2312" w:hint="eastAsia"/>
          <w:sz w:val="28"/>
          <w:szCs w:val="28"/>
        </w:rPr>
        <w:t>就业</w:t>
      </w:r>
      <w:r w:rsidRPr="00E96194">
        <w:rPr>
          <w:rFonts w:ascii="仿宋_GB2312" w:eastAsia="仿宋_GB2312" w:hAnsi="宋体" w:cs="仿宋_GB2312" w:hint="eastAsia"/>
          <w:sz w:val="28"/>
          <w:szCs w:val="28"/>
        </w:rPr>
        <w:t>流向分析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w:t>
      </w:r>
      <w:r w:rsidR="00E247DB" w:rsidRPr="00E96194">
        <w:rPr>
          <w:rFonts w:ascii="仿宋_GB2312" w:eastAsia="仿宋_GB2312" w:hAnsi="宋体" w:cs="仿宋_GB2312" w:hint="eastAsia"/>
          <w:sz w:val="28"/>
          <w:szCs w:val="28"/>
        </w:rPr>
        <w:t>三</w:t>
      </w:r>
      <w:r w:rsidRPr="00E96194">
        <w:rPr>
          <w:rFonts w:ascii="仿宋_GB2312" w:eastAsia="仿宋_GB2312" w:hAnsi="宋体" w:cs="仿宋_GB2312" w:hint="eastAsia"/>
          <w:sz w:val="28"/>
          <w:szCs w:val="28"/>
        </w:rPr>
        <w:t>）毕业生就业单位性质分析</w:t>
      </w:r>
    </w:p>
    <w:p w:rsidR="00220C8F" w:rsidRPr="00E96194" w:rsidRDefault="00E247DB"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（四</w:t>
      </w:r>
      <w:r w:rsidR="00220C8F" w:rsidRPr="00E96194">
        <w:rPr>
          <w:rFonts w:ascii="仿宋_GB2312" w:eastAsia="仿宋_GB2312" w:hAnsi="宋体" w:cs="仿宋_GB2312" w:hint="eastAsia"/>
          <w:sz w:val="28"/>
          <w:szCs w:val="28"/>
        </w:rPr>
        <w:t>）毕业生就业地区分析</w:t>
      </w:r>
    </w:p>
    <w:p w:rsidR="00220C8F" w:rsidRPr="00E96194" w:rsidRDefault="006A465E" w:rsidP="00220C8F">
      <w:pPr>
        <w:autoSpaceDE w:val="0"/>
        <w:autoSpaceDN w:val="0"/>
        <w:adjustRightInd w:val="0"/>
        <w:jc w:val="left"/>
        <w:rPr>
          <w:rFonts w:ascii="方正小标宋简体" w:eastAsia="方正小标宋简体" w:hAnsi="宋体" w:cs="仿宋_GB2312"/>
          <w:b/>
          <w:bCs/>
          <w:sz w:val="28"/>
          <w:szCs w:val="28"/>
        </w:rPr>
      </w:pPr>
      <w:r w:rsidRPr="00E96194">
        <w:rPr>
          <w:rFonts w:ascii="方正小标宋简体" w:eastAsia="方正小标宋简体" w:hAnsi="宋体" w:cs="仿宋_GB2312" w:hint="eastAsia"/>
          <w:b/>
          <w:bCs/>
          <w:sz w:val="28"/>
          <w:szCs w:val="28"/>
        </w:rPr>
        <w:t>第二部分：</w:t>
      </w:r>
      <w:r w:rsidR="00220C8F" w:rsidRPr="00E96194">
        <w:rPr>
          <w:rFonts w:ascii="方正小标宋简体" w:eastAsia="方正小标宋简体" w:hAnsi="宋体" w:cs="仿宋_GB2312" w:hint="eastAsia"/>
          <w:b/>
          <w:bCs/>
          <w:sz w:val="28"/>
          <w:szCs w:val="28"/>
        </w:rPr>
        <w:t>就业工作举措</w:t>
      </w:r>
    </w:p>
    <w:p w:rsidR="00220C8F" w:rsidRPr="00E96194" w:rsidRDefault="00220C8F" w:rsidP="00220C8F">
      <w:pPr>
        <w:numPr>
          <w:ilvl w:val="0"/>
          <w:numId w:val="1"/>
        </w:num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促进毕业生就业的政策措施</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w:t>
      </w:r>
      <w:r w:rsidRPr="00E96194">
        <w:rPr>
          <w:rFonts w:ascii="仿宋_GB2312" w:eastAsia="仿宋_GB2312" w:hAnsi="宋体" w:hint="eastAsia"/>
          <w:sz w:val="28"/>
          <w:szCs w:val="28"/>
        </w:rPr>
        <w:t>健全就业工作机制</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（二）</w:t>
      </w:r>
      <w:r w:rsidRPr="00E96194">
        <w:rPr>
          <w:rFonts w:ascii="仿宋_GB2312" w:eastAsia="仿宋_GB2312" w:hAnsi="宋体" w:hint="eastAsia"/>
          <w:sz w:val="28"/>
          <w:szCs w:val="28"/>
        </w:rPr>
        <w:t>拓宽就业渠道，推进校企深层合作</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（三）</w:t>
      </w:r>
      <w:r w:rsidR="0007145C" w:rsidRPr="00E96194">
        <w:rPr>
          <w:rFonts w:ascii="仿宋_GB2312" w:eastAsia="仿宋_GB2312" w:hAnsi="宋体" w:hint="eastAsia"/>
          <w:sz w:val="28"/>
          <w:szCs w:val="28"/>
        </w:rPr>
        <w:t>强化</w:t>
      </w:r>
      <w:r w:rsidRPr="00E96194">
        <w:rPr>
          <w:rFonts w:ascii="仿宋_GB2312" w:eastAsia="仿宋_GB2312" w:hAnsi="宋体" w:hint="eastAsia"/>
          <w:sz w:val="28"/>
          <w:szCs w:val="28"/>
        </w:rPr>
        <w:t>队伍建设，提升指导服务水平</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cs="仿宋_GB2312" w:hint="eastAsia"/>
          <w:sz w:val="28"/>
          <w:szCs w:val="28"/>
        </w:rPr>
        <w:t>（四）</w:t>
      </w:r>
      <w:r w:rsidR="0007145C" w:rsidRPr="00E96194">
        <w:rPr>
          <w:rFonts w:ascii="仿宋_GB2312" w:eastAsia="仿宋_GB2312" w:hAnsi="宋体" w:hint="eastAsia"/>
          <w:sz w:val="28"/>
          <w:szCs w:val="28"/>
        </w:rPr>
        <w:t>通力合作，开展各项创业教育实践活动</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hint="eastAsia"/>
          <w:color w:val="000000"/>
          <w:sz w:val="28"/>
          <w:szCs w:val="30"/>
        </w:rPr>
        <w:t>二、就业指导与服务情况</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hint="eastAsia"/>
          <w:color w:val="000000"/>
          <w:sz w:val="28"/>
          <w:szCs w:val="30"/>
        </w:rPr>
        <w:t>（一）校园招聘</w:t>
      </w:r>
      <w:r w:rsidR="001C1355">
        <w:rPr>
          <w:rFonts w:ascii="仿宋_GB2312" w:eastAsia="仿宋_GB2312" w:hAnsi="宋体" w:hint="eastAsia"/>
          <w:color w:val="000000"/>
          <w:sz w:val="28"/>
          <w:szCs w:val="30"/>
        </w:rPr>
        <w:t>活动</w:t>
      </w:r>
    </w:p>
    <w:p w:rsidR="00220C8F" w:rsidRPr="00E96194" w:rsidRDefault="001C1355" w:rsidP="00220C8F">
      <w:pPr>
        <w:autoSpaceDE w:val="0"/>
        <w:autoSpaceDN w:val="0"/>
        <w:adjustRightInd w:val="0"/>
        <w:jc w:val="left"/>
        <w:rPr>
          <w:rFonts w:ascii="仿宋_GB2312" w:eastAsia="仿宋_GB2312" w:hAnsi="宋体"/>
          <w:color w:val="000000"/>
          <w:sz w:val="28"/>
          <w:szCs w:val="30"/>
        </w:rPr>
      </w:pPr>
      <w:r>
        <w:rPr>
          <w:rFonts w:ascii="仿宋_GB2312" w:eastAsia="仿宋_GB2312" w:hAnsi="宋体" w:hint="eastAsia"/>
          <w:color w:val="000000"/>
          <w:sz w:val="28"/>
          <w:szCs w:val="30"/>
        </w:rPr>
        <w:t>（二）完善就业网站及信息发布平台</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hint="eastAsia"/>
          <w:color w:val="000000"/>
          <w:sz w:val="28"/>
          <w:szCs w:val="30"/>
        </w:rPr>
        <w:t>（三）职业</w:t>
      </w:r>
      <w:r w:rsidR="0036006D" w:rsidRPr="00E96194">
        <w:rPr>
          <w:rFonts w:ascii="仿宋_GB2312" w:eastAsia="仿宋_GB2312" w:hAnsi="宋体" w:hint="eastAsia"/>
          <w:color w:val="000000"/>
          <w:sz w:val="28"/>
          <w:szCs w:val="30"/>
        </w:rPr>
        <w:t>发展</w:t>
      </w:r>
      <w:r w:rsidRPr="00E96194">
        <w:rPr>
          <w:rFonts w:ascii="仿宋_GB2312" w:eastAsia="仿宋_GB2312" w:hAnsi="宋体" w:hint="eastAsia"/>
          <w:color w:val="000000"/>
          <w:sz w:val="28"/>
          <w:szCs w:val="30"/>
        </w:rPr>
        <w:t>规划与就业指导</w:t>
      </w:r>
      <w:r w:rsidR="001C1355">
        <w:rPr>
          <w:rFonts w:ascii="仿宋_GB2312" w:eastAsia="仿宋_GB2312" w:hAnsi="宋体" w:hint="eastAsia"/>
          <w:color w:val="000000"/>
          <w:sz w:val="28"/>
          <w:szCs w:val="30"/>
        </w:rPr>
        <w:t>及创业</w:t>
      </w:r>
      <w:r w:rsidRPr="00E96194">
        <w:rPr>
          <w:rFonts w:ascii="仿宋_GB2312" w:eastAsia="仿宋_GB2312" w:hAnsi="宋体" w:hint="eastAsia"/>
          <w:color w:val="000000"/>
          <w:sz w:val="28"/>
          <w:szCs w:val="30"/>
        </w:rPr>
        <w:t>课程</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hint="eastAsia"/>
          <w:color w:val="000000"/>
          <w:sz w:val="28"/>
          <w:szCs w:val="30"/>
        </w:rPr>
        <w:t>（四）咨询与辅导</w:t>
      </w:r>
    </w:p>
    <w:p w:rsidR="00220C8F" w:rsidRPr="00E96194" w:rsidRDefault="00220C8F" w:rsidP="00220C8F">
      <w:pPr>
        <w:autoSpaceDE w:val="0"/>
        <w:autoSpaceDN w:val="0"/>
        <w:adjustRightInd w:val="0"/>
        <w:jc w:val="left"/>
        <w:rPr>
          <w:rFonts w:ascii="仿宋_GB2312" w:eastAsia="仿宋_GB2312" w:hAnsi="宋体"/>
          <w:color w:val="000000"/>
          <w:sz w:val="28"/>
          <w:szCs w:val="30"/>
        </w:rPr>
      </w:pPr>
      <w:r w:rsidRPr="00E96194">
        <w:rPr>
          <w:rFonts w:ascii="仿宋_GB2312" w:eastAsia="仿宋_GB2312" w:hAnsi="宋体" w:hint="eastAsia"/>
          <w:color w:val="000000"/>
          <w:sz w:val="28"/>
          <w:szCs w:val="30"/>
        </w:rPr>
        <w:t>（五）就业帮扶与推荐</w:t>
      </w:r>
    </w:p>
    <w:p w:rsidR="00220C8F" w:rsidRPr="00E96194" w:rsidRDefault="00220C8F" w:rsidP="00220C8F">
      <w:pPr>
        <w:autoSpaceDE w:val="0"/>
        <w:autoSpaceDN w:val="0"/>
        <w:adjustRightInd w:val="0"/>
        <w:jc w:val="left"/>
        <w:rPr>
          <w:rFonts w:ascii="方正小标宋简体" w:eastAsia="方正小标宋简体" w:hAnsi="宋体" w:cs="仿宋_GB2312"/>
          <w:b/>
          <w:bCs/>
          <w:sz w:val="28"/>
          <w:szCs w:val="28"/>
        </w:rPr>
      </w:pPr>
      <w:r w:rsidRPr="00E96194">
        <w:rPr>
          <w:rFonts w:ascii="方正小标宋简体" w:eastAsia="方正小标宋简体" w:hAnsi="宋体" w:cs="仿宋_GB2312" w:hint="eastAsia"/>
          <w:b/>
          <w:bCs/>
          <w:sz w:val="28"/>
          <w:szCs w:val="28"/>
        </w:rPr>
        <w:t>第三部分：</w:t>
      </w:r>
      <w:r w:rsidRPr="00E96194">
        <w:rPr>
          <w:rFonts w:ascii="方正小标宋简体" w:eastAsia="方正小标宋简体" w:hAnsi="宋体" w:hint="eastAsia"/>
          <w:b/>
          <w:bCs/>
          <w:sz w:val="28"/>
          <w:szCs w:val="30"/>
        </w:rPr>
        <w:t>就业情况相关调查与分析</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一、</w:t>
      </w:r>
      <w:r w:rsidRPr="00E96194">
        <w:rPr>
          <w:rFonts w:ascii="仿宋_GB2312" w:eastAsia="仿宋_GB2312" w:hAnsi="宋体" w:hint="eastAsia"/>
          <w:bCs/>
          <w:sz w:val="28"/>
          <w:szCs w:val="30"/>
        </w:rPr>
        <w:t>就业信息获取途径</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二、</w:t>
      </w:r>
      <w:r w:rsidRPr="00E96194">
        <w:rPr>
          <w:rFonts w:ascii="仿宋_GB2312" w:eastAsia="仿宋_GB2312" w:hAnsi="宋体" w:hint="eastAsia"/>
          <w:sz w:val="28"/>
          <w:szCs w:val="30"/>
        </w:rPr>
        <w:t>毕业生面临就业困难</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三、</w:t>
      </w:r>
      <w:r w:rsidRPr="00E96194">
        <w:rPr>
          <w:rFonts w:ascii="仿宋_GB2312" w:eastAsia="仿宋_GB2312" w:hAnsi="宋体" w:hint="eastAsia"/>
          <w:sz w:val="28"/>
          <w:szCs w:val="30"/>
        </w:rPr>
        <w:t>毕业生薪酬</w:t>
      </w:r>
    </w:p>
    <w:p w:rsidR="00220C8F" w:rsidRPr="00E96194" w:rsidRDefault="00220C8F" w:rsidP="00220C8F">
      <w:pPr>
        <w:autoSpaceDE w:val="0"/>
        <w:autoSpaceDN w:val="0"/>
        <w:adjustRightInd w:val="0"/>
        <w:jc w:val="left"/>
        <w:rPr>
          <w:rFonts w:ascii="仿宋_GB2312" w:eastAsia="仿宋_GB2312" w:hAnsi="宋体" w:cs="仿宋_GB2312"/>
          <w:sz w:val="28"/>
          <w:szCs w:val="28"/>
        </w:rPr>
      </w:pPr>
      <w:r w:rsidRPr="00E96194">
        <w:rPr>
          <w:rFonts w:ascii="仿宋_GB2312" w:eastAsia="仿宋_GB2312" w:hAnsi="宋体" w:cs="仿宋_GB2312" w:hint="eastAsia"/>
          <w:sz w:val="28"/>
          <w:szCs w:val="28"/>
        </w:rPr>
        <w:t>四、</w:t>
      </w:r>
      <w:r w:rsidRPr="00E96194">
        <w:rPr>
          <w:rFonts w:ascii="仿宋_GB2312" w:eastAsia="仿宋_GB2312" w:hAnsi="宋体" w:hint="eastAsia"/>
          <w:sz w:val="28"/>
          <w:szCs w:val="30"/>
        </w:rPr>
        <w:t>工作满意度</w:t>
      </w:r>
    </w:p>
    <w:p w:rsidR="00220C8F" w:rsidRPr="00444EE3" w:rsidRDefault="00220C8F" w:rsidP="00220C8F">
      <w:pPr>
        <w:widowControl/>
        <w:wordWrap w:val="0"/>
        <w:spacing w:line="500" w:lineRule="exact"/>
        <w:jc w:val="left"/>
        <w:rPr>
          <w:rFonts w:ascii="仿宋_GB2312" w:eastAsia="仿宋_GB2312" w:hAnsi="宋体" w:cs="仿宋_GB2312"/>
          <w:sz w:val="28"/>
          <w:szCs w:val="28"/>
        </w:rPr>
      </w:pPr>
      <w:r w:rsidRPr="00444EE3">
        <w:rPr>
          <w:rFonts w:ascii="仿宋_GB2312" w:eastAsia="仿宋_GB2312" w:hAnsi="宋体" w:cs="仿宋_GB2312" w:hint="eastAsia"/>
          <w:sz w:val="28"/>
          <w:szCs w:val="28"/>
        </w:rPr>
        <w:lastRenderedPageBreak/>
        <w:t>五、专业对口度</w:t>
      </w:r>
    </w:p>
    <w:p w:rsidR="00220C8F" w:rsidRPr="00444EE3" w:rsidRDefault="003E6564" w:rsidP="00220C8F">
      <w:pPr>
        <w:widowControl/>
        <w:wordWrap w:val="0"/>
        <w:spacing w:line="500" w:lineRule="exact"/>
        <w:jc w:val="left"/>
        <w:rPr>
          <w:rFonts w:ascii="方正小标宋简体" w:eastAsia="方正小标宋简体" w:hAnsi="宋体" w:cs="仿宋_GB2312"/>
          <w:b/>
          <w:bCs/>
          <w:sz w:val="28"/>
          <w:szCs w:val="28"/>
        </w:rPr>
      </w:pPr>
      <w:r>
        <w:rPr>
          <w:rFonts w:ascii="方正小标宋简体" w:eastAsia="方正小标宋简体" w:hAnsi="宋体" w:cs="仿宋_GB2312" w:hint="eastAsia"/>
          <w:b/>
          <w:bCs/>
          <w:sz w:val="28"/>
          <w:szCs w:val="28"/>
        </w:rPr>
        <w:t>第四部分：</w:t>
      </w:r>
      <w:r w:rsidR="00220C8F" w:rsidRPr="00444EE3">
        <w:rPr>
          <w:rFonts w:ascii="方正小标宋简体" w:eastAsia="方正小标宋简体" w:hAnsi="宋体" w:cs="仿宋_GB2312" w:hint="eastAsia"/>
          <w:b/>
          <w:bCs/>
          <w:sz w:val="28"/>
          <w:szCs w:val="28"/>
        </w:rPr>
        <w:t>就业对教育教学的反馈</w:t>
      </w:r>
    </w:p>
    <w:p w:rsidR="00220C8F" w:rsidRPr="00444EE3" w:rsidRDefault="00220C8F" w:rsidP="00444EE3">
      <w:pPr>
        <w:widowControl/>
        <w:wordWrap w:val="0"/>
        <w:spacing w:line="500" w:lineRule="exact"/>
        <w:jc w:val="left"/>
        <w:rPr>
          <w:rFonts w:ascii="仿宋_GB2312" w:eastAsia="仿宋_GB2312" w:hAnsi="宋体" w:cs="仿宋_GB2312"/>
          <w:sz w:val="28"/>
          <w:szCs w:val="28"/>
        </w:rPr>
      </w:pPr>
    </w:p>
    <w:p w:rsidR="00220C8F" w:rsidRPr="00444EE3" w:rsidRDefault="00220C8F" w:rsidP="00220C8F">
      <w:pPr>
        <w:spacing w:line="460" w:lineRule="exact"/>
        <w:ind w:firstLineChars="200" w:firstLine="560"/>
        <w:rPr>
          <w:rFonts w:ascii="仿宋_GB2312" w:eastAsia="仿宋_GB2312"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E76661" w:rsidRDefault="00E76661" w:rsidP="00220C8F">
      <w:pPr>
        <w:spacing w:line="460" w:lineRule="exact"/>
        <w:ind w:firstLineChars="200" w:firstLine="560"/>
        <w:rPr>
          <w:rFonts w:ascii="宋体" w:hAnsi="宋体"/>
          <w:sz w:val="28"/>
          <w:szCs w:val="28"/>
        </w:rPr>
      </w:pPr>
    </w:p>
    <w:p w:rsidR="00E76661" w:rsidRDefault="00E76661"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220C8F" w:rsidRDefault="00220C8F" w:rsidP="00220C8F">
      <w:pPr>
        <w:spacing w:line="460" w:lineRule="exact"/>
        <w:ind w:firstLineChars="200" w:firstLine="560"/>
        <w:rPr>
          <w:rFonts w:ascii="宋体" w:hAnsi="宋体"/>
          <w:sz w:val="28"/>
          <w:szCs w:val="28"/>
        </w:rPr>
      </w:pPr>
    </w:p>
    <w:p w:rsidR="005716D7" w:rsidRPr="00444EE3" w:rsidRDefault="005716D7" w:rsidP="00D05AC5">
      <w:pPr>
        <w:widowControl/>
        <w:spacing w:line="500" w:lineRule="exact"/>
        <w:ind w:firstLineChars="200" w:firstLine="560"/>
        <w:jc w:val="left"/>
        <w:rPr>
          <w:rFonts w:ascii="仿宋_GB2312" w:eastAsia="仿宋_GB2312" w:hAnsi="宋体" w:cs="宋体"/>
          <w:kern w:val="0"/>
          <w:sz w:val="28"/>
          <w:szCs w:val="28"/>
        </w:rPr>
      </w:pPr>
      <w:r w:rsidRPr="00444EE3">
        <w:rPr>
          <w:rFonts w:ascii="仿宋_GB2312" w:eastAsia="仿宋_GB2312" w:hAnsi="宋体" w:cs="宋体" w:hint="eastAsia"/>
          <w:kern w:val="0"/>
          <w:sz w:val="28"/>
          <w:szCs w:val="28"/>
        </w:rPr>
        <w:lastRenderedPageBreak/>
        <w:t xml:space="preserve">衢州职业技术学院是2002年经浙江省人民政府批准成立的公办全日制高等职业院校，主要培养面向生产、建设、管理、服务第一线的技术技能人才。学校坐落在浙江省西部、享有“南孔圣地、四省通衢”等美誉的国家历史文化名城衢州市。2012年6月，学校顺利通过教育部高职院校人才培养工作评估。学校先后被评为国家级节约型公共机构示范单位、浙江省文明单位、浙江省普通高校毕业生就业工作优秀单位、浙江省治安安全示范单位、浙江省卫生先进单位。 </w:t>
      </w:r>
    </w:p>
    <w:p w:rsidR="005716D7" w:rsidRPr="00444EE3" w:rsidRDefault="005716D7" w:rsidP="00D05AC5">
      <w:pPr>
        <w:widowControl/>
        <w:spacing w:line="500" w:lineRule="exact"/>
        <w:ind w:firstLineChars="200" w:firstLine="560"/>
        <w:jc w:val="left"/>
        <w:rPr>
          <w:rFonts w:ascii="仿宋_GB2312" w:eastAsia="仿宋_GB2312" w:hAnsi="宋体" w:cs="宋体"/>
          <w:kern w:val="0"/>
          <w:sz w:val="28"/>
          <w:szCs w:val="28"/>
        </w:rPr>
      </w:pPr>
      <w:r w:rsidRPr="00444EE3">
        <w:rPr>
          <w:rFonts w:ascii="仿宋_GB2312" w:eastAsia="仿宋_GB2312" w:hAnsi="宋体" w:cs="宋体" w:hint="eastAsia"/>
          <w:kern w:val="0"/>
          <w:sz w:val="28"/>
          <w:szCs w:val="28"/>
        </w:rPr>
        <w:t>学校现占地面积387亩，建筑面积15.6万平方米，教学仪器设备总值5900余万元，馆藏图书52.9万册、专业期刊700余种，</w:t>
      </w:r>
      <w:proofErr w:type="gramStart"/>
      <w:r w:rsidRPr="00444EE3">
        <w:rPr>
          <w:rFonts w:ascii="仿宋_GB2312" w:eastAsia="仿宋_GB2312" w:hAnsi="宋体" w:cs="宋体" w:hint="eastAsia"/>
          <w:kern w:val="0"/>
          <w:sz w:val="28"/>
          <w:szCs w:val="28"/>
        </w:rPr>
        <w:t>建有超星电子图书</w:t>
      </w:r>
      <w:proofErr w:type="gramEnd"/>
      <w:r w:rsidRPr="00444EE3">
        <w:rPr>
          <w:rFonts w:ascii="仿宋_GB2312" w:eastAsia="仿宋_GB2312" w:hAnsi="宋体" w:cs="宋体" w:hint="eastAsia"/>
          <w:kern w:val="0"/>
          <w:sz w:val="28"/>
          <w:szCs w:val="28"/>
        </w:rPr>
        <w:t xml:space="preserve">、万方期刊等15个数据库。 </w:t>
      </w:r>
    </w:p>
    <w:p w:rsidR="005716D7" w:rsidRPr="00444EE3" w:rsidRDefault="005716D7" w:rsidP="00D05AC5">
      <w:pPr>
        <w:widowControl/>
        <w:spacing w:line="500" w:lineRule="exact"/>
        <w:ind w:firstLineChars="200" w:firstLine="560"/>
        <w:jc w:val="left"/>
        <w:rPr>
          <w:rFonts w:ascii="仿宋_GB2312" w:eastAsia="仿宋_GB2312" w:hAnsi="宋体" w:cs="宋体"/>
          <w:kern w:val="0"/>
          <w:sz w:val="28"/>
          <w:szCs w:val="28"/>
        </w:rPr>
      </w:pPr>
      <w:r w:rsidRPr="00444EE3">
        <w:rPr>
          <w:rFonts w:ascii="仿宋_GB2312" w:eastAsia="仿宋_GB2312" w:hAnsi="宋体" w:cs="宋体" w:hint="eastAsia"/>
          <w:kern w:val="0"/>
          <w:sz w:val="28"/>
          <w:szCs w:val="28"/>
        </w:rPr>
        <w:t>学校设有医学院、艺术设计学院、经济管理学院、信息工程学院、机电工程学院、继续教育学院等6个二级学院，设置21个高职专业，形成了装备制造、电子信息、医药卫生、艺术设计、财经管理等5个专业</w:t>
      </w:r>
      <w:proofErr w:type="gramStart"/>
      <w:r w:rsidRPr="00444EE3">
        <w:rPr>
          <w:rFonts w:ascii="仿宋_GB2312" w:eastAsia="仿宋_GB2312" w:hAnsi="宋体" w:cs="宋体" w:hint="eastAsia"/>
          <w:kern w:val="0"/>
          <w:sz w:val="28"/>
          <w:szCs w:val="28"/>
        </w:rPr>
        <w:t>群协调</w:t>
      </w:r>
      <w:proofErr w:type="gramEnd"/>
      <w:r w:rsidRPr="00444EE3">
        <w:rPr>
          <w:rFonts w:ascii="仿宋_GB2312" w:eastAsia="仿宋_GB2312" w:hAnsi="宋体" w:cs="宋体" w:hint="eastAsia"/>
          <w:kern w:val="0"/>
          <w:sz w:val="28"/>
          <w:szCs w:val="28"/>
        </w:rPr>
        <w:t>发展的格局，拥有中央财政支持建设的专业3个，省重点专业1个、</w:t>
      </w:r>
      <w:proofErr w:type="gramStart"/>
      <w:r w:rsidRPr="00444EE3">
        <w:rPr>
          <w:rFonts w:ascii="仿宋_GB2312" w:eastAsia="仿宋_GB2312" w:hAnsi="宋体" w:cs="宋体" w:hint="eastAsia"/>
          <w:kern w:val="0"/>
          <w:sz w:val="28"/>
          <w:szCs w:val="28"/>
        </w:rPr>
        <w:t>省优势</w:t>
      </w:r>
      <w:proofErr w:type="gramEnd"/>
      <w:r w:rsidRPr="00444EE3">
        <w:rPr>
          <w:rFonts w:ascii="仿宋_GB2312" w:eastAsia="仿宋_GB2312" w:hAnsi="宋体" w:cs="宋体" w:hint="eastAsia"/>
          <w:kern w:val="0"/>
          <w:sz w:val="28"/>
          <w:szCs w:val="28"/>
        </w:rPr>
        <w:t>专业1个、</w:t>
      </w:r>
      <w:proofErr w:type="gramStart"/>
      <w:r w:rsidRPr="00444EE3">
        <w:rPr>
          <w:rFonts w:ascii="仿宋_GB2312" w:eastAsia="仿宋_GB2312" w:hAnsi="宋体" w:cs="宋体" w:hint="eastAsia"/>
          <w:kern w:val="0"/>
          <w:sz w:val="28"/>
          <w:szCs w:val="28"/>
        </w:rPr>
        <w:t>省特色</w:t>
      </w:r>
      <w:proofErr w:type="gramEnd"/>
      <w:r w:rsidRPr="00444EE3">
        <w:rPr>
          <w:rFonts w:ascii="仿宋_GB2312" w:eastAsia="仿宋_GB2312" w:hAnsi="宋体" w:cs="宋体" w:hint="eastAsia"/>
          <w:kern w:val="0"/>
          <w:sz w:val="28"/>
          <w:szCs w:val="28"/>
        </w:rPr>
        <w:t xml:space="preserve">专业3个。学校现有全日制在校学生6200余人。现有教职工399人，其中专任教师271人，教授、副教授等高级专业技术人员101人，具有硕士及以上学位（学历）教师179人，“双师素质”教师193人，浙江省“151”人才3人、市“115”人才39人，省级教学名师、省优秀教师、省教坛新秀、省级专业带头人、市首席技师等16人，形成了一支结构合理、充满活力的高素质专业化教师队伍。 </w:t>
      </w:r>
    </w:p>
    <w:p w:rsidR="005716D7" w:rsidRPr="00444EE3" w:rsidRDefault="005716D7" w:rsidP="00D05AC5">
      <w:pPr>
        <w:widowControl/>
        <w:spacing w:line="500" w:lineRule="exact"/>
        <w:ind w:firstLineChars="200" w:firstLine="560"/>
        <w:jc w:val="left"/>
        <w:rPr>
          <w:rFonts w:ascii="仿宋_GB2312" w:eastAsia="仿宋_GB2312" w:hAnsi="宋体" w:cs="宋体"/>
          <w:kern w:val="0"/>
          <w:sz w:val="28"/>
          <w:szCs w:val="28"/>
        </w:rPr>
      </w:pPr>
      <w:r w:rsidRPr="00444EE3">
        <w:rPr>
          <w:rFonts w:ascii="仿宋_GB2312" w:eastAsia="仿宋_GB2312" w:hAnsi="宋体" w:cs="宋体" w:hint="eastAsia"/>
          <w:kern w:val="0"/>
          <w:sz w:val="28"/>
          <w:szCs w:val="28"/>
        </w:rPr>
        <w:t>学校始终坚持教学工作中心地位，不断提高人才培养质量。《以“校企共成长” 为目标的艺术设计人才培养 》《计算机应用技术跨专业复合型人才培养模式研究与实践 》获浙江省教学成果奖一等奖，主持国家社科基金项目1项、教育部人文社科研究规划基金项目2项，建成省级精品课程5门，获</w:t>
      </w:r>
      <w:proofErr w:type="gramStart"/>
      <w:r w:rsidRPr="00444EE3">
        <w:rPr>
          <w:rFonts w:ascii="仿宋_GB2312" w:eastAsia="仿宋_GB2312" w:hAnsi="宋体" w:cs="宋体" w:hint="eastAsia"/>
          <w:kern w:val="0"/>
          <w:sz w:val="28"/>
          <w:szCs w:val="28"/>
        </w:rPr>
        <w:t>批专利</w:t>
      </w:r>
      <w:proofErr w:type="gramEnd"/>
      <w:r w:rsidRPr="00444EE3">
        <w:rPr>
          <w:rFonts w:ascii="仿宋_GB2312" w:eastAsia="仿宋_GB2312" w:hAnsi="宋体" w:cs="宋体" w:hint="eastAsia"/>
          <w:kern w:val="0"/>
          <w:sz w:val="28"/>
          <w:szCs w:val="28"/>
        </w:rPr>
        <w:t xml:space="preserve">149项，主编教育部规划教材、省级重点教材13部。 </w:t>
      </w:r>
    </w:p>
    <w:p w:rsidR="005716D7" w:rsidRPr="00444EE3" w:rsidRDefault="005716D7" w:rsidP="00D05AC5">
      <w:pPr>
        <w:widowControl/>
        <w:spacing w:line="500" w:lineRule="exact"/>
        <w:ind w:firstLineChars="200" w:firstLine="560"/>
        <w:jc w:val="left"/>
        <w:rPr>
          <w:rFonts w:ascii="仿宋_GB2312" w:eastAsia="仿宋_GB2312" w:hAnsi="宋体" w:cs="宋体"/>
          <w:kern w:val="0"/>
          <w:sz w:val="28"/>
          <w:szCs w:val="28"/>
        </w:rPr>
      </w:pPr>
      <w:r w:rsidRPr="00444EE3">
        <w:rPr>
          <w:rFonts w:ascii="仿宋_GB2312" w:eastAsia="仿宋_GB2312" w:hAnsi="宋体" w:cs="宋体" w:hint="eastAsia"/>
          <w:kern w:val="0"/>
          <w:sz w:val="28"/>
          <w:szCs w:val="28"/>
        </w:rPr>
        <w:t>学校以“尚德弘毅 知行合一”为校训，在人才培养过程中着力体现思想道德、职业素养、职业技能和职业精神的辩证统一。积极推进校内外生产性实训基地建设，其中机械制造与自动化实训基地为中央财政支持建</w:t>
      </w:r>
      <w:r w:rsidRPr="00444EE3">
        <w:rPr>
          <w:rFonts w:ascii="仿宋_GB2312" w:eastAsia="仿宋_GB2312" w:hAnsi="宋体" w:cs="宋体" w:hint="eastAsia"/>
          <w:kern w:val="0"/>
          <w:sz w:val="28"/>
          <w:szCs w:val="28"/>
        </w:rPr>
        <w:lastRenderedPageBreak/>
        <w:t>设的基地、护理实训基地为省级示范性实训基地，建有170多个校外实训基地。积极鼓励学生参加高水平学科（技能）竞赛，学生的创新创业能力不断提升。近三年，学生在国家级、省级学科（技能）竞赛中获奖266项，其中一等奖41项。近五年，学生就业率稳中有升，初次就业率均在95%以上，</w:t>
      </w:r>
      <w:proofErr w:type="gramStart"/>
      <w:r w:rsidRPr="00444EE3">
        <w:rPr>
          <w:rFonts w:ascii="仿宋_GB2312" w:eastAsia="仿宋_GB2312" w:hAnsi="宋体" w:cs="宋体" w:hint="eastAsia"/>
          <w:kern w:val="0"/>
          <w:sz w:val="28"/>
          <w:szCs w:val="28"/>
        </w:rPr>
        <w:t>且就业</w:t>
      </w:r>
      <w:proofErr w:type="gramEnd"/>
      <w:r w:rsidRPr="00444EE3">
        <w:rPr>
          <w:rFonts w:ascii="仿宋_GB2312" w:eastAsia="仿宋_GB2312" w:hAnsi="宋体" w:cs="宋体" w:hint="eastAsia"/>
          <w:kern w:val="0"/>
          <w:sz w:val="28"/>
          <w:szCs w:val="28"/>
        </w:rPr>
        <w:t xml:space="preserve">层次逐年提高。 </w:t>
      </w:r>
    </w:p>
    <w:p w:rsidR="00220C8F" w:rsidRPr="005716D7" w:rsidRDefault="005716D7" w:rsidP="00D05AC5">
      <w:pPr>
        <w:widowControl/>
        <w:spacing w:line="500" w:lineRule="exact"/>
        <w:ind w:firstLineChars="200" w:firstLine="560"/>
        <w:jc w:val="left"/>
        <w:rPr>
          <w:rFonts w:ascii="宋体" w:hAnsi="宋体" w:cs="仿宋_GB2312"/>
          <w:sz w:val="28"/>
          <w:szCs w:val="28"/>
        </w:rPr>
      </w:pPr>
      <w:r w:rsidRPr="00444EE3">
        <w:rPr>
          <w:rFonts w:ascii="仿宋_GB2312" w:eastAsia="仿宋_GB2312" w:hAnsi="宋体" w:cs="宋体" w:hint="eastAsia"/>
          <w:kern w:val="0"/>
          <w:sz w:val="28"/>
          <w:szCs w:val="28"/>
        </w:rPr>
        <w:t>目前，学校坚持立足衢州、面向市场、服务区域经济社会发展的办学定位，以立德树人、知行合一为导向，以培养具有国际视野、创新精神和实践能力，富有社会良知和使命感的技术技能人才为根本任务，努力把学校办成办学特色鲜明、社会评价优良的优质高职院校。</w:t>
      </w:r>
    </w:p>
    <w:p w:rsidR="00220C8F" w:rsidRPr="00997FAC" w:rsidRDefault="00220C8F" w:rsidP="00220C8F">
      <w:pPr>
        <w:spacing w:line="460" w:lineRule="exact"/>
        <w:ind w:firstLineChars="200" w:firstLine="560"/>
        <w:rPr>
          <w:rFonts w:ascii="宋体" w:hAnsi="宋体"/>
          <w:sz w:val="28"/>
          <w:szCs w:val="28"/>
        </w:rPr>
      </w:pPr>
    </w:p>
    <w:p w:rsidR="00220C8F" w:rsidRDefault="00220C8F"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5716D7" w:rsidRDefault="005716D7"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D05AC5" w:rsidRDefault="00D05AC5" w:rsidP="00220C8F">
      <w:pPr>
        <w:widowControl/>
        <w:wordWrap w:val="0"/>
        <w:spacing w:line="500" w:lineRule="exact"/>
        <w:jc w:val="left"/>
        <w:rPr>
          <w:rFonts w:ascii="宋体" w:hAnsi="宋体" w:cs="仿宋_GB2312"/>
          <w:sz w:val="28"/>
          <w:szCs w:val="28"/>
        </w:rPr>
      </w:pPr>
    </w:p>
    <w:p w:rsidR="00220C8F" w:rsidRPr="00CE12ED" w:rsidRDefault="00220C8F" w:rsidP="00220C8F">
      <w:pPr>
        <w:widowControl/>
        <w:wordWrap w:val="0"/>
        <w:spacing w:line="500" w:lineRule="exact"/>
        <w:ind w:firstLineChars="200" w:firstLine="602"/>
        <w:jc w:val="center"/>
        <w:rPr>
          <w:rFonts w:ascii="方正小标宋简体" w:eastAsia="方正小标宋简体" w:hAnsi="宋体" w:cs="仿宋_GB2312"/>
          <w:b/>
          <w:bCs/>
          <w:sz w:val="30"/>
          <w:szCs w:val="30"/>
        </w:rPr>
      </w:pPr>
      <w:r w:rsidRPr="00CE12ED">
        <w:rPr>
          <w:rFonts w:ascii="方正小标宋简体" w:eastAsia="方正小标宋简体" w:hAnsi="宋体" w:cs="仿宋_GB2312" w:hint="eastAsia"/>
          <w:b/>
          <w:bCs/>
          <w:sz w:val="30"/>
          <w:szCs w:val="30"/>
        </w:rPr>
        <w:lastRenderedPageBreak/>
        <w:t>第一部分：毕业生基本情况</w:t>
      </w:r>
    </w:p>
    <w:p w:rsidR="00220C8F" w:rsidRDefault="00220C8F" w:rsidP="00220C8F">
      <w:pPr>
        <w:widowControl/>
        <w:wordWrap w:val="0"/>
        <w:spacing w:line="500" w:lineRule="exact"/>
        <w:ind w:firstLineChars="200" w:firstLine="562"/>
        <w:jc w:val="left"/>
        <w:rPr>
          <w:rFonts w:ascii="宋体" w:hAnsi="宋体" w:cs="仿宋_GB2312"/>
          <w:b/>
          <w:bCs/>
          <w:sz w:val="28"/>
          <w:szCs w:val="28"/>
        </w:rPr>
      </w:pPr>
    </w:p>
    <w:p w:rsidR="00220C8F" w:rsidRPr="00CE12ED" w:rsidRDefault="00220C8F" w:rsidP="00220C8F">
      <w:pPr>
        <w:widowControl/>
        <w:wordWrap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一、毕业生规模</w:t>
      </w:r>
      <w:r w:rsidR="00891622" w:rsidRPr="00CE12ED">
        <w:rPr>
          <w:rFonts w:ascii="仿宋_GB2312" w:eastAsia="仿宋_GB2312" w:hAnsi="宋体" w:cs="仿宋_GB2312" w:hint="eastAsia"/>
          <w:b/>
          <w:bCs/>
          <w:sz w:val="28"/>
          <w:szCs w:val="28"/>
        </w:rPr>
        <w:t>和结构</w:t>
      </w:r>
    </w:p>
    <w:p w:rsidR="00891622" w:rsidRPr="00CE12ED" w:rsidRDefault="00891622" w:rsidP="00891622">
      <w:pPr>
        <w:widowControl/>
        <w:wordWrap w:val="0"/>
        <w:spacing w:line="500" w:lineRule="exact"/>
        <w:ind w:firstLineChars="200" w:firstLine="562"/>
        <w:jc w:val="left"/>
        <w:rPr>
          <w:rFonts w:ascii="仿宋_GB2312" w:eastAsia="仿宋_GB2312" w:hAnsi="宋体" w:cs="仿宋_GB2312"/>
          <w:b/>
          <w:sz w:val="28"/>
          <w:szCs w:val="28"/>
        </w:rPr>
      </w:pPr>
      <w:r w:rsidRPr="00CE12ED">
        <w:rPr>
          <w:rFonts w:ascii="仿宋_GB2312" w:eastAsia="仿宋_GB2312" w:hAnsi="宋体" w:cs="仿宋_GB2312" w:hint="eastAsia"/>
          <w:b/>
          <w:sz w:val="28"/>
          <w:szCs w:val="28"/>
        </w:rPr>
        <w:t>（一）</w:t>
      </w:r>
      <w:proofErr w:type="gramStart"/>
      <w:r w:rsidRPr="00CE12ED">
        <w:rPr>
          <w:rFonts w:ascii="仿宋_GB2312" w:eastAsia="仿宋_GB2312" w:hAnsi="宋体" w:cs="仿宋_GB2312" w:hint="eastAsia"/>
          <w:b/>
          <w:sz w:val="28"/>
          <w:szCs w:val="28"/>
        </w:rPr>
        <w:t>总毕业</w:t>
      </w:r>
      <w:proofErr w:type="gramEnd"/>
      <w:r w:rsidRPr="00CE12ED">
        <w:rPr>
          <w:rFonts w:ascii="仿宋_GB2312" w:eastAsia="仿宋_GB2312" w:hAnsi="宋体" w:cs="仿宋_GB2312" w:hint="eastAsia"/>
          <w:b/>
          <w:sz w:val="28"/>
          <w:szCs w:val="28"/>
        </w:rPr>
        <w:t>生人数</w:t>
      </w:r>
    </w:p>
    <w:p w:rsidR="00C80516" w:rsidRPr="00CE12ED" w:rsidRDefault="00220C8F" w:rsidP="00C80516">
      <w:pPr>
        <w:widowControl/>
        <w:wordWrap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891622"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届毕业生共</w:t>
      </w:r>
      <w:r w:rsidR="00891622" w:rsidRPr="00CE12ED">
        <w:rPr>
          <w:rFonts w:ascii="仿宋_GB2312" w:eastAsia="仿宋_GB2312" w:hAnsi="宋体" w:cs="仿宋_GB2312" w:hint="eastAsia"/>
          <w:sz w:val="28"/>
          <w:szCs w:val="28"/>
        </w:rPr>
        <w:t>2045</w:t>
      </w:r>
      <w:r w:rsidRPr="00CE12ED">
        <w:rPr>
          <w:rFonts w:ascii="仿宋_GB2312" w:eastAsia="仿宋_GB2312" w:hAnsi="宋体" w:cs="仿宋_GB2312" w:hint="eastAsia"/>
          <w:sz w:val="28"/>
          <w:szCs w:val="28"/>
        </w:rPr>
        <w:t>人，比去年增加了</w:t>
      </w:r>
      <w:r w:rsidR="005F2E40">
        <w:rPr>
          <w:rFonts w:ascii="仿宋_GB2312" w:eastAsia="仿宋_GB2312" w:hAnsi="宋体" w:cs="仿宋_GB2312" w:hint="eastAsia"/>
          <w:sz w:val="28"/>
          <w:szCs w:val="28"/>
        </w:rPr>
        <w:t>178人，上升了</w:t>
      </w:r>
      <w:r w:rsidR="005F2E40">
        <w:rPr>
          <w:rFonts w:ascii="仿宋_GB2312" w:eastAsia="仿宋_GB2312" w:hAnsi="宋体" w:hint="eastAsia"/>
          <w:sz w:val="28"/>
          <w:szCs w:val="30"/>
        </w:rPr>
        <w:t>9.53个百分点</w:t>
      </w:r>
      <w:r w:rsidRPr="00CE12ED">
        <w:rPr>
          <w:rFonts w:ascii="仿宋_GB2312" w:eastAsia="仿宋_GB2312" w:hAnsi="宋体" w:cs="仿宋_GB2312" w:hint="eastAsia"/>
          <w:sz w:val="28"/>
          <w:szCs w:val="28"/>
        </w:rPr>
        <w:t>。</w:t>
      </w:r>
      <w:r w:rsidR="00891622" w:rsidRPr="00CE12ED">
        <w:rPr>
          <w:rFonts w:ascii="仿宋_GB2312" w:eastAsia="仿宋_GB2312" w:hAnsi="宋体" w:cs="仿宋_GB2312" w:hint="eastAsia"/>
          <w:sz w:val="28"/>
          <w:szCs w:val="28"/>
        </w:rPr>
        <w:t>2015</w:t>
      </w:r>
      <w:r w:rsidR="005F2E40">
        <w:rPr>
          <w:rFonts w:ascii="仿宋_GB2312" w:eastAsia="仿宋_GB2312" w:hAnsi="宋体" w:cs="仿宋_GB2312" w:hint="eastAsia"/>
          <w:sz w:val="28"/>
          <w:szCs w:val="28"/>
        </w:rPr>
        <w:t>届、</w:t>
      </w:r>
      <w:r w:rsidRPr="00CE12ED">
        <w:rPr>
          <w:rFonts w:ascii="仿宋_GB2312" w:eastAsia="仿宋_GB2312" w:hAnsi="宋体" w:cs="仿宋_GB2312" w:hint="eastAsia"/>
          <w:sz w:val="28"/>
          <w:szCs w:val="28"/>
        </w:rPr>
        <w:t>201</w:t>
      </w:r>
      <w:r w:rsidR="00891622"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届毕业生人数如下图所示。</w:t>
      </w:r>
    </w:p>
    <w:p w:rsidR="00220C8F" w:rsidRPr="00CE12ED" w:rsidRDefault="00CE12ED" w:rsidP="00CE12ED">
      <w:pPr>
        <w:widowControl/>
        <w:wordWrap w:val="0"/>
        <w:spacing w:line="500" w:lineRule="exact"/>
        <w:ind w:firstLineChars="200" w:firstLine="560"/>
        <w:jc w:val="left"/>
        <w:rPr>
          <w:rFonts w:ascii="仿宋_GB2312" w:eastAsia="仿宋_GB2312" w:hAnsi="宋体" w:cs="仿宋_GB2312"/>
          <w:b/>
          <w:bCs/>
          <w:sz w:val="28"/>
          <w:szCs w:val="28"/>
        </w:rPr>
      </w:pPr>
      <w:r>
        <w:rPr>
          <w:rFonts w:ascii="宋体" w:hAnsi="宋体" w:cs="仿宋_GB2312"/>
          <w:noProof/>
          <w:sz w:val="28"/>
          <w:szCs w:val="28"/>
        </w:rPr>
        <w:drawing>
          <wp:anchor distT="0" distB="0" distL="114300" distR="114300" simplePos="0" relativeHeight="251675648" behindDoc="0" locked="0" layoutInCell="1" allowOverlap="1" wp14:anchorId="035A3858" wp14:editId="37303287">
            <wp:simplePos x="0" y="0"/>
            <wp:positionH relativeFrom="column">
              <wp:posOffset>92710</wp:posOffset>
            </wp:positionH>
            <wp:positionV relativeFrom="paragraph">
              <wp:posOffset>135255</wp:posOffset>
            </wp:positionV>
            <wp:extent cx="5486400" cy="2867025"/>
            <wp:effectExtent l="0" t="0" r="19050" b="9525"/>
            <wp:wrapSquare wrapText="bothSides"/>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20C8F" w:rsidRPr="00CE12ED">
        <w:rPr>
          <w:rFonts w:ascii="仿宋_GB2312" w:eastAsia="仿宋_GB2312" w:hAnsi="宋体" w:cs="仿宋_GB2312" w:hint="eastAsia"/>
          <w:b/>
          <w:bCs/>
          <w:sz w:val="28"/>
          <w:szCs w:val="28"/>
        </w:rPr>
        <w:t>（</w:t>
      </w:r>
      <w:r w:rsidR="00891622" w:rsidRPr="00CE12ED">
        <w:rPr>
          <w:rFonts w:ascii="仿宋_GB2312" w:eastAsia="仿宋_GB2312" w:hAnsi="宋体" w:cs="仿宋_GB2312" w:hint="eastAsia"/>
          <w:b/>
          <w:bCs/>
          <w:sz w:val="28"/>
          <w:szCs w:val="28"/>
        </w:rPr>
        <w:t>二</w:t>
      </w:r>
      <w:r w:rsidR="00220C8F" w:rsidRPr="00CE12ED">
        <w:rPr>
          <w:rFonts w:ascii="仿宋_GB2312" w:eastAsia="仿宋_GB2312" w:hAnsi="宋体" w:cs="仿宋_GB2312" w:hint="eastAsia"/>
          <w:b/>
          <w:bCs/>
          <w:sz w:val="28"/>
          <w:szCs w:val="28"/>
        </w:rPr>
        <w:t>）毕业生院系分布</w:t>
      </w:r>
    </w:p>
    <w:p w:rsidR="00220C8F" w:rsidRPr="00CE12ED" w:rsidRDefault="00220C8F" w:rsidP="00220C8F">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891622"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届毕业生分布在5</w:t>
      </w:r>
      <w:r w:rsidR="00B055EF" w:rsidRPr="00CE12ED">
        <w:rPr>
          <w:rFonts w:ascii="仿宋_GB2312" w:eastAsia="仿宋_GB2312" w:hAnsi="宋体" w:cs="仿宋_GB2312" w:hint="eastAsia"/>
          <w:sz w:val="28"/>
          <w:szCs w:val="28"/>
        </w:rPr>
        <w:t>个二级学院</w:t>
      </w:r>
      <w:r w:rsidRPr="00CE12ED">
        <w:rPr>
          <w:rFonts w:ascii="仿宋_GB2312" w:eastAsia="仿宋_GB2312" w:hAnsi="宋体" w:cs="仿宋_GB2312" w:hint="eastAsia"/>
          <w:sz w:val="28"/>
          <w:szCs w:val="28"/>
        </w:rPr>
        <w:t>，各学院毕业生人数如下表所示。其中毕业生人数占比排名前三位的学院分别是：</w:t>
      </w:r>
      <w:r w:rsidR="00785D40" w:rsidRPr="00CE12ED">
        <w:rPr>
          <w:rFonts w:ascii="仿宋_GB2312" w:eastAsia="仿宋_GB2312" w:hAnsi="宋体" w:cs="仿宋_GB2312" w:hint="eastAsia"/>
          <w:sz w:val="28"/>
          <w:szCs w:val="28"/>
        </w:rPr>
        <w:t>医学院，</w:t>
      </w:r>
      <w:r w:rsidRPr="00CE12ED">
        <w:rPr>
          <w:rFonts w:ascii="仿宋_GB2312" w:eastAsia="仿宋_GB2312" w:hAnsi="宋体" w:cs="仿宋_GB2312" w:hint="eastAsia"/>
          <w:sz w:val="28"/>
          <w:szCs w:val="28"/>
        </w:rPr>
        <w:t>占毕业生总人数的2</w:t>
      </w:r>
      <w:r w:rsidR="00002BBF" w:rsidRPr="00CE12ED">
        <w:rPr>
          <w:rFonts w:ascii="仿宋_GB2312" w:eastAsia="仿宋_GB2312" w:hAnsi="宋体" w:cs="仿宋_GB2312" w:hint="eastAsia"/>
          <w:sz w:val="28"/>
          <w:szCs w:val="28"/>
        </w:rPr>
        <w:t>7</w:t>
      </w:r>
      <w:r w:rsidRPr="00CE12ED">
        <w:rPr>
          <w:rFonts w:ascii="仿宋_GB2312" w:eastAsia="仿宋_GB2312" w:hAnsi="宋体" w:cs="仿宋_GB2312" w:hint="eastAsia"/>
          <w:sz w:val="28"/>
          <w:szCs w:val="28"/>
        </w:rPr>
        <w:t>.</w:t>
      </w:r>
      <w:r w:rsidR="00002BBF" w:rsidRPr="00CE12ED">
        <w:rPr>
          <w:rFonts w:ascii="仿宋_GB2312" w:eastAsia="仿宋_GB2312" w:hAnsi="宋体" w:cs="仿宋_GB2312" w:hint="eastAsia"/>
          <w:sz w:val="28"/>
          <w:szCs w:val="28"/>
        </w:rPr>
        <w:t>63</w:t>
      </w:r>
      <w:r w:rsidRPr="00CE12ED">
        <w:rPr>
          <w:rFonts w:ascii="仿宋_GB2312" w:eastAsia="仿宋_GB2312" w:hAnsi="宋体" w:cs="仿宋_GB2312" w:hint="eastAsia"/>
          <w:sz w:val="28"/>
          <w:szCs w:val="28"/>
        </w:rPr>
        <w:t>%；</w:t>
      </w:r>
      <w:r w:rsidR="00785D40" w:rsidRPr="00CE12ED">
        <w:rPr>
          <w:rFonts w:ascii="仿宋_GB2312" w:eastAsia="仿宋_GB2312" w:hAnsi="宋体" w:cs="仿宋_GB2312" w:hint="eastAsia"/>
          <w:sz w:val="28"/>
          <w:szCs w:val="28"/>
        </w:rPr>
        <w:t>机电工程学院，</w:t>
      </w:r>
      <w:r w:rsidRPr="00CE12ED">
        <w:rPr>
          <w:rFonts w:ascii="仿宋_GB2312" w:eastAsia="仿宋_GB2312" w:hAnsi="宋体" w:cs="仿宋_GB2312" w:hint="eastAsia"/>
          <w:sz w:val="28"/>
          <w:szCs w:val="28"/>
        </w:rPr>
        <w:t>占毕业生总人数的2</w:t>
      </w:r>
      <w:r w:rsidR="00002BBF" w:rsidRPr="00CE12ED">
        <w:rPr>
          <w:rFonts w:ascii="仿宋_GB2312" w:eastAsia="仿宋_GB2312" w:hAnsi="宋体" w:cs="仿宋_GB2312" w:hint="eastAsia"/>
          <w:sz w:val="28"/>
          <w:szCs w:val="28"/>
        </w:rPr>
        <w:t>2</w:t>
      </w:r>
      <w:r w:rsidRPr="00CE12ED">
        <w:rPr>
          <w:rFonts w:ascii="仿宋_GB2312" w:eastAsia="仿宋_GB2312" w:hAnsi="宋体" w:cs="仿宋_GB2312" w:hint="eastAsia"/>
          <w:sz w:val="28"/>
          <w:szCs w:val="28"/>
        </w:rPr>
        <w:t>.</w:t>
      </w:r>
      <w:r w:rsidR="00002BBF" w:rsidRPr="00CE12ED">
        <w:rPr>
          <w:rFonts w:ascii="仿宋_GB2312" w:eastAsia="仿宋_GB2312" w:hAnsi="宋体" w:cs="仿宋_GB2312" w:hint="eastAsia"/>
          <w:sz w:val="28"/>
          <w:szCs w:val="28"/>
        </w:rPr>
        <w:t>44</w:t>
      </w:r>
      <w:r w:rsidRPr="00CE12ED">
        <w:rPr>
          <w:rFonts w:ascii="仿宋_GB2312" w:eastAsia="仿宋_GB2312" w:hAnsi="宋体" w:cs="仿宋_GB2312" w:hint="eastAsia"/>
          <w:sz w:val="28"/>
          <w:szCs w:val="28"/>
        </w:rPr>
        <w:t>%；</w:t>
      </w:r>
      <w:r w:rsidR="00785D40" w:rsidRPr="00CE12ED">
        <w:rPr>
          <w:rFonts w:ascii="仿宋_GB2312" w:eastAsia="仿宋_GB2312" w:hAnsi="宋体" w:cs="仿宋_GB2312" w:hint="eastAsia"/>
          <w:sz w:val="28"/>
          <w:szCs w:val="28"/>
        </w:rPr>
        <w:t>经济管理学院，</w:t>
      </w:r>
      <w:r w:rsidRPr="00CE12ED">
        <w:rPr>
          <w:rFonts w:ascii="仿宋_GB2312" w:eastAsia="仿宋_GB2312" w:hAnsi="宋体" w:cs="仿宋_GB2312" w:hint="eastAsia"/>
          <w:sz w:val="28"/>
          <w:szCs w:val="28"/>
        </w:rPr>
        <w:t>占毕业生总人数的2</w:t>
      </w:r>
      <w:r w:rsidR="00002BBF" w:rsidRPr="00CE12ED">
        <w:rPr>
          <w:rFonts w:ascii="仿宋_GB2312" w:eastAsia="仿宋_GB2312" w:hAnsi="宋体" w:cs="仿宋_GB2312" w:hint="eastAsia"/>
          <w:sz w:val="28"/>
          <w:szCs w:val="28"/>
        </w:rPr>
        <w:t>1</w:t>
      </w:r>
      <w:r w:rsidRPr="00CE12ED">
        <w:rPr>
          <w:rFonts w:ascii="仿宋_GB2312" w:eastAsia="仿宋_GB2312" w:hAnsi="宋体" w:cs="仿宋_GB2312" w:hint="eastAsia"/>
          <w:sz w:val="28"/>
          <w:szCs w:val="28"/>
        </w:rPr>
        <w:t>.</w:t>
      </w:r>
      <w:r w:rsidR="00002BBF" w:rsidRPr="00CE12ED">
        <w:rPr>
          <w:rFonts w:ascii="仿宋_GB2312" w:eastAsia="仿宋_GB2312" w:hAnsi="宋体" w:cs="仿宋_GB2312" w:hint="eastAsia"/>
          <w:sz w:val="28"/>
          <w:szCs w:val="28"/>
        </w:rPr>
        <w:t>81</w:t>
      </w:r>
      <w:r w:rsidRPr="00CE12ED">
        <w:rPr>
          <w:rFonts w:ascii="仿宋_GB2312" w:eastAsia="仿宋_GB2312" w:hAnsi="宋体" w:cs="仿宋_GB2312" w:hint="eastAsia"/>
          <w:sz w:val="28"/>
          <w:szCs w:val="28"/>
        </w:rPr>
        <w:t>%。</w:t>
      </w:r>
    </w:p>
    <w:tbl>
      <w:tblPr>
        <w:tblpPr w:leftFromText="180" w:rightFromText="180" w:vertAnchor="text" w:tblpY="1"/>
        <w:tblOverlap w:val="never"/>
        <w:tblW w:w="0" w:type="auto"/>
        <w:tblBorders>
          <w:top w:val="single" w:sz="8" w:space="0" w:color="4BACC6"/>
          <w:bottom w:val="single" w:sz="8" w:space="0" w:color="4BACC6"/>
        </w:tblBorders>
        <w:tblLayout w:type="fixed"/>
        <w:tblLook w:val="0000" w:firstRow="0" w:lastRow="0" w:firstColumn="0" w:lastColumn="0" w:noHBand="0" w:noVBand="0"/>
      </w:tblPr>
      <w:tblGrid>
        <w:gridCol w:w="4361"/>
        <w:gridCol w:w="2551"/>
        <w:gridCol w:w="2262"/>
      </w:tblGrid>
      <w:tr w:rsidR="00E20FB9" w:rsidTr="00511E5D">
        <w:tc>
          <w:tcPr>
            <w:tcW w:w="4361" w:type="dxa"/>
            <w:tcBorders>
              <w:top w:val="thinThickSmallGap" w:sz="36" w:space="0" w:color="548DD4"/>
              <w:bottom w:val="single" w:sz="8" w:space="0" w:color="4BACC6"/>
              <w:righ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学院</w:t>
            </w:r>
          </w:p>
        </w:tc>
        <w:tc>
          <w:tcPr>
            <w:tcW w:w="2551" w:type="dxa"/>
            <w:tcBorders>
              <w:top w:val="thinThickSmallGap" w:sz="36" w:space="0" w:color="548DD4"/>
              <w:left w:val="single" w:sz="4" w:space="0" w:color="4F81BD" w:themeColor="accent1"/>
              <w:bottom w:val="single" w:sz="8" w:space="0" w:color="4BACC6"/>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人数</w:t>
            </w:r>
          </w:p>
        </w:tc>
        <w:tc>
          <w:tcPr>
            <w:tcW w:w="2262" w:type="dxa"/>
            <w:tcBorders>
              <w:top w:val="thinThickSmallGap" w:sz="36" w:space="0" w:color="548DD4"/>
              <w:left w:val="single" w:sz="4" w:space="0" w:color="4F81BD" w:themeColor="accent1"/>
              <w:bottom w:val="single" w:sz="8" w:space="0" w:color="4BACC6"/>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比率（%）</w:t>
            </w:r>
          </w:p>
        </w:tc>
      </w:tr>
      <w:tr w:rsidR="00E20FB9" w:rsidTr="00511E5D">
        <w:tc>
          <w:tcPr>
            <w:tcW w:w="4361" w:type="dxa"/>
            <w:tcBorders>
              <w:righ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医学院</w:t>
            </w:r>
          </w:p>
        </w:tc>
        <w:tc>
          <w:tcPr>
            <w:tcW w:w="2551"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565</w:t>
            </w:r>
          </w:p>
        </w:tc>
        <w:tc>
          <w:tcPr>
            <w:tcW w:w="2262"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27.63</w:t>
            </w:r>
          </w:p>
        </w:tc>
      </w:tr>
      <w:tr w:rsidR="00E20FB9" w:rsidTr="00511E5D">
        <w:tc>
          <w:tcPr>
            <w:tcW w:w="4361" w:type="dxa"/>
            <w:tcBorders>
              <w:righ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艺术设计学院</w:t>
            </w:r>
          </w:p>
        </w:tc>
        <w:tc>
          <w:tcPr>
            <w:tcW w:w="2551" w:type="dxa"/>
            <w:tcBorders>
              <w:lef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208</w:t>
            </w:r>
          </w:p>
        </w:tc>
        <w:tc>
          <w:tcPr>
            <w:tcW w:w="2262" w:type="dxa"/>
            <w:tcBorders>
              <w:lef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10.17</w:t>
            </w:r>
          </w:p>
        </w:tc>
      </w:tr>
      <w:tr w:rsidR="00E20FB9" w:rsidTr="00511E5D">
        <w:tc>
          <w:tcPr>
            <w:tcW w:w="4361" w:type="dxa"/>
            <w:tcBorders>
              <w:righ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经济管理学院</w:t>
            </w:r>
          </w:p>
        </w:tc>
        <w:tc>
          <w:tcPr>
            <w:tcW w:w="2551"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446</w:t>
            </w:r>
          </w:p>
        </w:tc>
        <w:tc>
          <w:tcPr>
            <w:tcW w:w="2262"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21.81</w:t>
            </w:r>
          </w:p>
        </w:tc>
      </w:tr>
      <w:tr w:rsidR="00E20FB9" w:rsidTr="00511E5D">
        <w:tc>
          <w:tcPr>
            <w:tcW w:w="4361" w:type="dxa"/>
            <w:tcBorders>
              <w:righ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信息工程学院</w:t>
            </w:r>
          </w:p>
        </w:tc>
        <w:tc>
          <w:tcPr>
            <w:tcW w:w="2551" w:type="dxa"/>
            <w:tcBorders>
              <w:lef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367</w:t>
            </w:r>
          </w:p>
        </w:tc>
        <w:tc>
          <w:tcPr>
            <w:tcW w:w="2262" w:type="dxa"/>
            <w:tcBorders>
              <w:lef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17.95</w:t>
            </w:r>
          </w:p>
        </w:tc>
      </w:tr>
      <w:tr w:rsidR="00E20FB9" w:rsidTr="00511E5D">
        <w:tc>
          <w:tcPr>
            <w:tcW w:w="4361" w:type="dxa"/>
            <w:tcBorders>
              <w:righ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机电工程学院</w:t>
            </w:r>
          </w:p>
        </w:tc>
        <w:tc>
          <w:tcPr>
            <w:tcW w:w="2551"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459</w:t>
            </w:r>
          </w:p>
        </w:tc>
        <w:tc>
          <w:tcPr>
            <w:tcW w:w="2262" w:type="dxa"/>
            <w:tcBorders>
              <w:left w:val="single" w:sz="4" w:space="0" w:color="4F81BD" w:themeColor="accent1"/>
            </w:tcBorders>
            <w:shd w:val="clear" w:color="auto" w:fill="D2EAF1"/>
          </w:tcPr>
          <w:p w:rsidR="00E20FB9" w:rsidRPr="00CE12ED" w:rsidRDefault="00E20FB9" w:rsidP="00E20FB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22.44</w:t>
            </w:r>
          </w:p>
        </w:tc>
      </w:tr>
      <w:tr w:rsidR="00E20FB9" w:rsidTr="00511E5D">
        <w:tc>
          <w:tcPr>
            <w:tcW w:w="4361" w:type="dxa"/>
            <w:tcBorders>
              <w:bottom w:val="single" w:sz="8" w:space="0" w:color="4BACC6"/>
              <w:right w:val="single" w:sz="4" w:space="0" w:color="4F81BD" w:themeColor="accent1"/>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合计</w:t>
            </w:r>
          </w:p>
        </w:tc>
        <w:tc>
          <w:tcPr>
            <w:tcW w:w="2551" w:type="dxa"/>
            <w:tcBorders>
              <w:left w:val="single" w:sz="4" w:space="0" w:color="4F81BD" w:themeColor="accent1"/>
              <w:bottom w:val="single" w:sz="8" w:space="0" w:color="4BACC6"/>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2045</w:t>
            </w:r>
          </w:p>
        </w:tc>
        <w:tc>
          <w:tcPr>
            <w:tcW w:w="2262" w:type="dxa"/>
            <w:tcBorders>
              <w:left w:val="single" w:sz="4" w:space="0" w:color="4F81BD" w:themeColor="accent1"/>
              <w:bottom w:val="single" w:sz="8" w:space="0" w:color="4BACC6"/>
            </w:tcBorders>
          </w:tcPr>
          <w:p w:rsidR="00E20FB9" w:rsidRPr="00CE12ED" w:rsidRDefault="00E20FB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100.00</w:t>
            </w:r>
          </w:p>
        </w:tc>
      </w:tr>
    </w:tbl>
    <w:p w:rsidR="00220C8F" w:rsidRPr="00CE12ED" w:rsidRDefault="00220C8F"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lastRenderedPageBreak/>
        <w:t>（</w:t>
      </w:r>
      <w:r w:rsidR="00002BBF" w:rsidRPr="00CE12ED">
        <w:rPr>
          <w:rFonts w:ascii="仿宋_GB2312" w:eastAsia="仿宋_GB2312" w:hAnsi="宋体" w:cs="仿宋_GB2312" w:hint="eastAsia"/>
          <w:b/>
          <w:bCs/>
          <w:sz w:val="28"/>
          <w:szCs w:val="28"/>
        </w:rPr>
        <w:t>三</w:t>
      </w:r>
      <w:r w:rsidRPr="00CE12ED">
        <w:rPr>
          <w:rFonts w:ascii="仿宋_GB2312" w:eastAsia="仿宋_GB2312" w:hAnsi="宋体" w:cs="仿宋_GB2312" w:hint="eastAsia"/>
          <w:b/>
          <w:bCs/>
          <w:sz w:val="28"/>
          <w:szCs w:val="28"/>
        </w:rPr>
        <w:t>）毕业生性别分布</w:t>
      </w:r>
    </w:p>
    <w:p w:rsidR="00220C8F" w:rsidRDefault="00220C8F" w:rsidP="00220C8F">
      <w:pPr>
        <w:autoSpaceDE w:val="0"/>
        <w:autoSpaceDN w:val="0"/>
        <w:adjustRightInd w:val="0"/>
        <w:spacing w:line="500" w:lineRule="exact"/>
        <w:ind w:firstLineChars="200" w:firstLine="560"/>
        <w:jc w:val="left"/>
        <w:rPr>
          <w:rFonts w:ascii="宋体" w:hAnsi="宋体" w:cs="仿宋_GB2312"/>
          <w:sz w:val="28"/>
          <w:szCs w:val="28"/>
        </w:rPr>
      </w:pPr>
      <w:r w:rsidRPr="00CE12ED">
        <w:rPr>
          <w:rFonts w:ascii="仿宋_GB2312" w:eastAsia="仿宋_GB2312" w:hAnsi="宋体" w:cs="仿宋_GB2312" w:hint="eastAsia"/>
          <w:sz w:val="28"/>
          <w:szCs w:val="28"/>
        </w:rPr>
        <w:t>我校201</w:t>
      </w:r>
      <w:r w:rsidR="00753E20"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届毕业生中，女生12</w:t>
      </w:r>
      <w:r w:rsidR="00753E20" w:rsidRPr="00CE12ED">
        <w:rPr>
          <w:rFonts w:ascii="仿宋_GB2312" w:eastAsia="仿宋_GB2312" w:hAnsi="宋体" w:cs="仿宋_GB2312" w:hint="eastAsia"/>
          <w:sz w:val="28"/>
          <w:szCs w:val="28"/>
        </w:rPr>
        <w:t>88</w:t>
      </w:r>
      <w:r w:rsidRPr="00CE12ED">
        <w:rPr>
          <w:rFonts w:ascii="仿宋_GB2312" w:eastAsia="仿宋_GB2312" w:hAnsi="宋体" w:cs="仿宋_GB2312" w:hint="eastAsia"/>
          <w:sz w:val="28"/>
          <w:szCs w:val="28"/>
        </w:rPr>
        <w:t>人，占毕业生总人数的6</w:t>
      </w:r>
      <w:r w:rsidR="00753E20" w:rsidRPr="00CE12ED">
        <w:rPr>
          <w:rFonts w:ascii="仿宋_GB2312" w:eastAsia="仿宋_GB2312" w:hAnsi="宋体" w:cs="仿宋_GB2312" w:hint="eastAsia"/>
          <w:sz w:val="28"/>
          <w:szCs w:val="28"/>
        </w:rPr>
        <w:t>2</w:t>
      </w:r>
      <w:r w:rsidRPr="00CE12ED">
        <w:rPr>
          <w:rFonts w:ascii="仿宋_GB2312" w:eastAsia="仿宋_GB2312" w:hAnsi="宋体" w:cs="仿宋_GB2312" w:hint="eastAsia"/>
          <w:sz w:val="28"/>
          <w:szCs w:val="28"/>
        </w:rPr>
        <w:t>.9</w:t>
      </w:r>
      <w:r w:rsidR="00753E20" w:rsidRPr="00CE12ED">
        <w:rPr>
          <w:rFonts w:ascii="仿宋_GB2312" w:eastAsia="仿宋_GB2312" w:hAnsi="宋体" w:cs="仿宋_GB2312" w:hint="eastAsia"/>
          <w:sz w:val="28"/>
          <w:szCs w:val="28"/>
        </w:rPr>
        <w:t>8</w:t>
      </w:r>
      <w:r w:rsidRPr="00CE12ED">
        <w:rPr>
          <w:rFonts w:ascii="仿宋_GB2312" w:eastAsia="仿宋_GB2312" w:hAnsi="宋体" w:cs="仿宋_GB2312" w:hint="eastAsia"/>
          <w:sz w:val="28"/>
          <w:szCs w:val="28"/>
        </w:rPr>
        <w:t>%；男生</w:t>
      </w:r>
      <w:r w:rsidR="00753E20" w:rsidRPr="00CE12ED">
        <w:rPr>
          <w:rFonts w:ascii="仿宋_GB2312" w:eastAsia="仿宋_GB2312" w:hAnsi="宋体" w:cs="仿宋_GB2312" w:hint="eastAsia"/>
          <w:sz w:val="28"/>
          <w:szCs w:val="28"/>
        </w:rPr>
        <w:t>757</w:t>
      </w:r>
      <w:r w:rsidRPr="00CE12ED">
        <w:rPr>
          <w:rFonts w:ascii="仿宋_GB2312" w:eastAsia="仿宋_GB2312" w:hAnsi="宋体" w:cs="仿宋_GB2312" w:hint="eastAsia"/>
          <w:sz w:val="28"/>
          <w:szCs w:val="28"/>
        </w:rPr>
        <w:t>人，占毕业生总人数的3</w:t>
      </w:r>
      <w:r w:rsidR="00753E20" w:rsidRPr="00CE12ED">
        <w:rPr>
          <w:rFonts w:ascii="仿宋_GB2312" w:eastAsia="仿宋_GB2312" w:hAnsi="宋体" w:cs="仿宋_GB2312" w:hint="eastAsia"/>
          <w:sz w:val="28"/>
          <w:szCs w:val="28"/>
        </w:rPr>
        <w:t>7</w:t>
      </w:r>
      <w:r w:rsidRPr="00CE12ED">
        <w:rPr>
          <w:rFonts w:ascii="仿宋_GB2312" w:eastAsia="仿宋_GB2312" w:hAnsi="宋体" w:cs="仿宋_GB2312" w:hint="eastAsia"/>
          <w:sz w:val="28"/>
          <w:szCs w:val="28"/>
        </w:rPr>
        <w:t>.0</w:t>
      </w:r>
      <w:r w:rsidR="00753E20" w:rsidRPr="00CE12ED">
        <w:rPr>
          <w:rFonts w:ascii="仿宋_GB2312" w:eastAsia="仿宋_GB2312" w:hAnsi="宋体" w:cs="仿宋_GB2312" w:hint="eastAsia"/>
          <w:sz w:val="28"/>
          <w:szCs w:val="28"/>
        </w:rPr>
        <w:t>2</w:t>
      </w:r>
      <w:r w:rsidRPr="00CE12ED">
        <w:rPr>
          <w:rFonts w:ascii="仿宋_GB2312" w:eastAsia="仿宋_GB2312" w:hAnsi="宋体" w:cs="仿宋_GB2312" w:hint="eastAsia"/>
          <w:sz w:val="28"/>
          <w:szCs w:val="28"/>
        </w:rPr>
        <w:t>%，总体男女性别比为1:</w:t>
      </w:r>
      <w:r w:rsidR="00753E20" w:rsidRPr="00CE12ED">
        <w:rPr>
          <w:rFonts w:ascii="仿宋_GB2312" w:eastAsia="仿宋_GB2312" w:hAnsi="宋体" w:cs="仿宋_GB2312" w:hint="eastAsia"/>
          <w:sz w:val="28"/>
          <w:szCs w:val="28"/>
        </w:rPr>
        <w:t>1</w:t>
      </w:r>
      <w:r w:rsidRPr="00CE12ED">
        <w:rPr>
          <w:rFonts w:ascii="仿宋_GB2312" w:eastAsia="仿宋_GB2312" w:hAnsi="宋体" w:cs="仿宋_GB2312" w:hint="eastAsia"/>
          <w:sz w:val="28"/>
          <w:szCs w:val="28"/>
        </w:rPr>
        <w:t>.</w:t>
      </w:r>
      <w:r w:rsidR="00753E20" w:rsidRPr="00CE12ED">
        <w:rPr>
          <w:rFonts w:ascii="仿宋_GB2312" w:eastAsia="仿宋_GB2312" w:hAnsi="宋体" w:cs="仿宋_GB2312" w:hint="eastAsia"/>
          <w:sz w:val="28"/>
          <w:szCs w:val="28"/>
        </w:rPr>
        <w:t>70</w:t>
      </w:r>
      <w:r w:rsidRPr="00CE12ED">
        <w:rPr>
          <w:rFonts w:ascii="仿宋_GB2312" w:eastAsia="仿宋_GB2312" w:hAnsi="宋体" w:cs="仿宋_GB2312" w:hint="eastAsia"/>
          <w:sz w:val="28"/>
          <w:szCs w:val="28"/>
        </w:rPr>
        <w:t>。</w:t>
      </w:r>
    </w:p>
    <w:p w:rsidR="00220C8F" w:rsidRPr="005F2E40" w:rsidRDefault="00220C8F" w:rsidP="009057E5">
      <w:pPr>
        <w:autoSpaceDE w:val="0"/>
        <w:autoSpaceDN w:val="0"/>
        <w:adjustRightInd w:val="0"/>
        <w:spacing w:line="500" w:lineRule="exact"/>
        <w:jc w:val="left"/>
        <w:rPr>
          <w:rFonts w:ascii="宋体" w:hAnsi="宋体" w:cs="仿宋_GB2312"/>
          <w:sz w:val="28"/>
          <w:szCs w:val="28"/>
        </w:rPr>
      </w:pPr>
    </w:p>
    <w:p w:rsidR="00220C8F" w:rsidRPr="00CE12ED" w:rsidRDefault="00753E20"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（四）</w:t>
      </w:r>
      <w:r w:rsidR="00220C8F" w:rsidRPr="00CE12ED">
        <w:rPr>
          <w:rFonts w:ascii="仿宋_GB2312" w:eastAsia="仿宋_GB2312" w:hAnsi="宋体" w:cs="仿宋_GB2312" w:hint="eastAsia"/>
          <w:b/>
          <w:bCs/>
          <w:sz w:val="28"/>
          <w:szCs w:val="28"/>
        </w:rPr>
        <w:t>毕业生生源地分布</w:t>
      </w:r>
    </w:p>
    <w:p w:rsidR="00220C8F" w:rsidRDefault="00220C8F" w:rsidP="00220C8F">
      <w:pPr>
        <w:autoSpaceDE w:val="0"/>
        <w:autoSpaceDN w:val="0"/>
        <w:adjustRightInd w:val="0"/>
        <w:spacing w:line="500" w:lineRule="exact"/>
        <w:ind w:firstLineChars="200" w:firstLine="560"/>
        <w:jc w:val="left"/>
        <w:rPr>
          <w:rFonts w:ascii="宋体" w:hAnsi="宋体" w:cs="仿宋_GB2312"/>
          <w:sz w:val="28"/>
          <w:szCs w:val="28"/>
        </w:rPr>
      </w:pPr>
      <w:r w:rsidRPr="00CE12ED">
        <w:rPr>
          <w:rFonts w:ascii="仿宋_GB2312" w:eastAsia="仿宋_GB2312" w:hAnsi="宋体" w:cs="仿宋_GB2312" w:hint="eastAsia"/>
          <w:noProof/>
          <w:sz w:val="28"/>
          <w:szCs w:val="28"/>
        </w:rPr>
        <w:drawing>
          <wp:anchor distT="0" distB="0" distL="114300" distR="114300" simplePos="0" relativeHeight="251660288" behindDoc="0" locked="0" layoutInCell="1" allowOverlap="1" wp14:anchorId="670C2CB2" wp14:editId="591B97DB">
            <wp:simplePos x="0" y="0"/>
            <wp:positionH relativeFrom="column">
              <wp:posOffset>-669290</wp:posOffset>
            </wp:positionH>
            <wp:positionV relativeFrom="paragraph">
              <wp:posOffset>1993900</wp:posOffset>
            </wp:positionV>
            <wp:extent cx="7077075" cy="2314575"/>
            <wp:effectExtent l="0" t="0" r="9525" b="9525"/>
            <wp:wrapSquare wrapText="bothSides"/>
            <wp:docPr id="15" name="图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CE12ED">
        <w:rPr>
          <w:rFonts w:ascii="仿宋_GB2312" w:eastAsia="仿宋_GB2312" w:hAnsi="宋体" w:cs="仿宋_GB2312" w:hint="eastAsia"/>
          <w:sz w:val="28"/>
          <w:szCs w:val="28"/>
        </w:rPr>
        <w:t>我校201</w:t>
      </w:r>
      <w:r w:rsidR="00753E20"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届毕业生来源于</w:t>
      </w:r>
      <w:r w:rsidR="00753E20" w:rsidRPr="00CE12ED">
        <w:rPr>
          <w:rFonts w:ascii="仿宋_GB2312" w:eastAsia="仿宋_GB2312" w:hAnsi="宋体" w:cs="仿宋_GB2312" w:hint="eastAsia"/>
          <w:sz w:val="28"/>
          <w:szCs w:val="28"/>
        </w:rPr>
        <w:t>7</w:t>
      </w:r>
      <w:r w:rsidRPr="00CE12ED">
        <w:rPr>
          <w:rFonts w:ascii="仿宋_GB2312" w:eastAsia="仿宋_GB2312" w:hAnsi="宋体" w:cs="仿宋_GB2312" w:hint="eastAsia"/>
          <w:sz w:val="28"/>
          <w:szCs w:val="28"/>
        </w:rPr>
        <w:t>个省（自治区</w:t>
      </w:r>
      <w:r w:rsidR="00753E20" w:rsidRPr="00CE12ED">
        <w:rPr>
          <w:rFonts w:ascii="仿宋_GB2312" w:eastAsia="仿宋_GB2312" w:hAnsi="宋体" w:cs="仿宋_GB2312" w:hint="eastAsia"/>
          <w:sz w:val="28"/>
          <w:szCs w:val="28"/>
        </w:rPr>
        <w:t>、直辖市</w:t>
      </w:r>
      <w:r w:rsidRPr="00CE12ED">
        <w:rPr>
          <w:rFonts w:ascii="仿宋_GB2312" w:eastAsia="仿宋_GB2312" w:hAnsi="宋体" w:cs="仿宋_GB2312" w:hint="eastAsia"/>
          <w:sz w:val="28"/>
          <w:szCs w:val="28"/>
        </w:rPr>
        <w:t>），分布较广但不均衡，其中浙江生源人数为</w:t>
      </w:r>
      <w:r w:rsidR="00753E20" w:rsidRPr="00CE12ED">
        <w:rPr>
          <w:rFonts w:ascii="仿宋_GB2312" w:eastAsia="仿宋_GB2312" w:hAnsi="宋体" w:cs="仿宋_GB2312" w:hint="eastAsia"/>
          <w:sz w:val="28"/>
          <w:szCs w:val="28"/>
        </w:rPr>
        <w:t>2036</w:t>
      </w:r>
      <w:r w:rsidRPr="00CE12ED">
        <w:rPr>
          <w:rFonts w:ascii="仿宋_GB2312" w:eastAsia="仿宋_GB2312" w:hAnsi="宋体" w:cs="仿宋_GB2312" w:hint="eastAsia"/>
          <w:sz w:val="28"/>
          <w:szCs w:val="28"/>
        </w:rPr>
        <w:t>人，占比达到9</w:t>
      </w:r>
      <w:r w:rsidR="00A82EF5" w:rsidRPr="00CE12ED">
        <w:rPr>
          <w:rFonts w:ascii="仿宋_GB2312" w:eastAsia="仿宋_GB2312" w:hAnsi="宋体" w:cs="仿宋_GB2312" w:hint="eastAsia"/>
          <w:sz w:val="28"/>
          <w:szCs w:val="28"/>
        </w:rPr>
        <w:t>9</w:t>
      </w:r>
      <w:r w:rsidRPr="00CE12ED">
        <w:rPr>
          <w:rFonts w:ascii="仿宋_GB2312" w:eastAsia="仿宋_GB2312" w:hAnsi="宋体" w:cs="仿宋_GB2312" w:hint="eastAsia"/>
          <w:sz w:val="28"/>
          <w:szCs w:val="28"/>
        </w:rPr>
        <w:t>.</w:t>
      </w:r>
      <w:r w:rsidR="00753E20" w:rsidRPr="00CE12ED">
        <w:rPr>
          <w:rFonts w:ascii="仿宋_GB2312" w:eastAsia="仿宋_GB2312" w:hAnsi="宋体" w:cs="仿宋_GB2312" w:hint="eastAsia"/>
          <w:sz w:val="28"/>
          <w:szCs w:val="28"/>
        </w:rPr>
        <w:t>56</w:t>
      </w:r>
      <w:r w:rsidRPr="00CE12ED">
        <w:rPr>
          <w:rFonts w:ascii="仿宋_GB2312" w:eastAsia="仿宋_GB2312" w:hAnsi="宋体" w:cs="仿宋_GB2312" w:hint="eastAsia"/>
          <w:sz w:val="28"/>
          <w:szCs w:val="28"/>
        </w:rPr>
        <w:t>%，</w:t>
      </w:r>
      <w:r w:rsidR="00A82EF5" w:rsidRPr="00CE12ED">
        <w:rPr>
          <w:rFonts w:ascii="仿宋_GB2312" w:eastAsia="仿宋_GB2312" w:hAnsi="宋体" w:cs="仿宋_GB2312" w:hint="eastAsia"/>
          <w:sz w:val="28"/>
          <w:szCs w:val="28"/>
        </w:rPr>
        <w:t>比去年</w:t>
      </w:r>
      <w:r w:rsidR="00753E20" w:rsidRPr="00CE12ED">
        <w:rPr>
          <w:rFonts w:ascii="仿宋_GB2312" w:eastAsia="仿宋_GB2312" w:hAnsi="宋体" w:cs="仿宋_GB2312" w:hint="eastAsia"/>
          <w:sz w:val="28"/>
          <w:szCs w:val="28"/>
        </w:rPr>
        <w:t>基本持平</w:t>
      </w:r>
      <w:r w:rsidR="00A82EF5" w:rsidRPr="00CE12ED">
        <w:rPr>
          <w:rFonts w:ascii="仿宋_GB2312" w:eastAsia="仿宋_GB2312" w:hAnsi="宋体" w:cs="仿宋_GB2312" w:hint="eastAsia"/>
          <w:sz w:val="28"/>
          <w:szCs w:val="28"/>
        </w:rPr>
        <w:t>，其中</w:t>
      </w:r>
      <w:r w:rsidR="00753E20" w:rsidRPr="00CE12ED">
        <w:rPr>
          <w:rFonts w:ascii="仿宋_GB2312" w:eastAsia="仿宋_GB2312" w:hAnsi="宋体" w:cs="仿宋_GB2312" w:hint="eastAsia"/>
          <w:sz w:val="28"/>
          <w:szCs w:val="28"/>
        </w:rPr>
        <w:t>人数最多的是</w:t>
      </w:r>
      <w:r w:rsidRPr="00CE12ED">
        <w:rPr>
          <w:rFonts w:ascii="仿宋_GB2312" w:eastAsia="仿宋_GB2312" w:hAnsi="宋体" w:cs="仿宋_GB2312" w:hint="eastAsia"/>
          <w:sz w:val="28"/>
          <w:szCs w:val="28"/>
        </w:rPr>
        <w:t>温州地区</w:t>
      </w:r>
      <w:r w:rsidR="00753E20" w:rsidRPr="00CE12ED">
        <w:rPr>
          <w:rFonts w:ascii="仿宋_GB2312" w:eastAsia="仿宋_GB2312" w:hAnsi="宋体" w:cs="仿宋_GB2312" w:hint="eastAsia"/>
          <w:sz w:val="28"/>
          <w:szCs w:val="28"/>
        </w:rPr>
        <w:t>，学生数为428人</w:t>
      </w:r>
      <w:r w:rsidRPr="00CE12ED">
        <w:rPr>
          <w:rFonts w:ascii="仿宋_GB2312" w:eastAsia="仿宋_GB2312" w:hAnsi="宋体" w:cs="仿宋_GB2312" w:hint="eastAsia"/>
          <w:sz w:val="28"/>
          <w:szCs w:val="28"/>
        </w:rPr>
        <w:t>，占浙江生源总人数的2</w:t>
      </w:r>
      <w:r w:rsidR="00753E20" w:rsidRPr="00CE12ED">
        <w:rPr>
          <w:rFonts w:ascii="仿宋_GB2312" w:eastAsia="仿宋_GB2312" w:hAnsi="宋体" w:cs="仿宋_GB2312" w:hint="eastAsia"/>
          <w:sz w:val="28"/>
          <w:szCs w:val="28"/>
        </w:rPr>
        <w:t>1</w:t>
      </w:r>
      <w:r w:rsidRPr="00CE12ED">
        <w:rPr>
          <w:rFonts w:ascii="仿宋_GB2312" w:eastAsia="仿宋_GB2312" w:hAnsi="宋体" w:cs="仿宋_GB2312" w:hint="eastAsia"/>
          <w:sz w:val="28"/>
          <w:szCs w:val="28"/>
        </w:rPr>
        <w:t>.</w:t>
      </w:r>
      <w:r w:rsidR="00753E20" w:rsidRPr="00CE12ED">
        <w:rPr>
          <w:rFonts w:ascii="仿宋_GB2312" w:eastAsia="仿宋_GB2312" w:hAnsi="宋体" w:cs="仿宋_GB2312" w:hint="eastAsia"/>
          <w:sz w:val="28"/>
          <w:szCs w:val="28"/>
        </w:rPr>
        <w:t>02</w:t>
      </w:r>
      <w:r w:rsidRPr="00CE12ED">
        <w:rPr>
          <w:rFonts w:ascii="仿宋_GB2312" w:eastAsia="仿宋_GB2312" w:hAnsi="宋体" w:cs="仿宋_GB2312" w:hint="eastAsia"/>
          <w:sz w:val="28"/>
          <w:szCs w:val="28"/>
        </w:rPr>
        <w:t>%；</w:t>
      </w:r>
      <w:r w:rsidR="00753E20" w:rsidRPr="00CE12ED">
        <w:rPr>
          <w:rFonts w:ascii="仿宋_GB2312" w:eastAsia="仿宋_GB2312" w:hAnsi="宋体" w:cs="仿宋_GB2312" w:hint="eastAsia"/>
          <w:sz w:val="28"/>
          <w:szCs w:val="28"/>
        </w:rPr>
        <w:t>其次是衢州地区，学生数为348人，占浙江生源总人数的17.09%。</w:t>
      </w:r>
      <w:r w:rsidRPr="00CE12ED">
        <w:rPr>
          <w:rFonts w:ascii="仿宋_GB2312" w:eastAsia="仿宋_GB2312" w:hAnsi="宋体" w:cs="仿宋_GB2312" w:hint="eastAsia"/>
          <w:sz w:val="28"/>
          <w:szCs w:val="28"/>
        </w:rPr>
        <w:t>外省生源主要是来自于广西壮族自治区（0.</w:t>
      </w:r>
      <w:r w:rsidR="00A82EF5" w:rsidRPr="00CE12ED">
        <w:rPr>
          <w:rFonts w:ascii="仿宋_GB2312" w:eastAsia="仿宋_GB2312" w:hAnsi="宋体" w:cs="仿宋_GB2312" w:hint="eastAsia"/>
          <w:sz w:val="28"/>
          <w:szCs w:val="28"/>
        </w:rPr>
        <w:t>16</w:t>
      </w:r>
      <w:r w:rsidRPr="00CE12ED">
        <w:rPr>
          <w:rFonts w:ascii="仿宋_GB2312" w:eastAsia="仿宋_GB2312" w:hAnsi="宋体" w:cs="仿宋_GB2312" w:hint="eastAsia"/>
          <w:sz w:val="28"/>
          <w:szCs w:val="28"/>
        </w:rPr>
        <w:t>%）、安徽省（0.</w:t>
      </w:r>
      <w:r w:rsidR="00A82EF5" w:rsidRPr="00CE12ED">
        <w:rPr>
          <w:rFonts w:ascii="仿宋_GB2312" w:eastAsia="仿宋_GB2312" w:hAnsi="宋体" w:cs="仿宋_GB2312" w:hint="eastAsia"/>
          <w:sz w:val="28"/>
          <w:szCs w:val="28"/>
        </w:rPr>
        <w:t>05</w:t>
      </w:r>
      <w:r w:rsidRPr="00CE12ED">
        <w:rPr>
          <w:rFonts w:ascii="仿宋_GB2312" w:eastAsia="仿宋_GB2312" w:hAnsi="宋体" w:cs="仿宋_GB2312" w:hint="eastAsia"/>
          <w:sz w:val="28"/>
          <w:szCs w:val="28"/>
        </w:rPr>
        <w:t>%）</w:t>
      </w:r>
      <w:r w:rsidR="00A82EF5" w:rsidRPr="00CE12ED">
        <w:rPr>
          <w:rFonts w:ascii="仿宋_GB2312" w:eastAsia="仿宋_GB2312" w:hAnsi="宋体" w:cs="仿宋_GB2312" w:hint="eastAsia"/>
          <w:sz w:val="28"/>
          <w:szCs w:val="28"/>
        </w:rPr>
        <w:t>、</w:t>
      </w:r>
      <w:r w:rsidRPr="00CE12ED">
        <w:rPr>
          <w:rFonts w:ascii="仿宋_GB2312" w:eastAsia="仿宋_GB2312" w:hAnsi="宋体" w:cs="仿宋_GB2312" w:hint="eastAsia"/>
          <w:sz w:val="28"/>
          <w:szCs w:val="28"/>
        </w:rPr>
        <w:t>福建省（0.</w:t>
      </w:r>
      <w:r w:rsidR="00A82EF5" w:rsidRPr="00CE12ED">
        <w:rPr>
          <w:rFonts w:ascii="仿宋_GB2312" w:eastAsia="仿宋_GB2312" w:hAnsi="宋体" w:cs="仿宋_GB2312" w:hint="eastAsia"/>
          <w:sz w:val="28"/>
          <w:szCs w:val="28"/>
        </w:rPr>
        <w:t>05</w:t>
      </w:r>
      <w:r w:rsidRPr="00CE12ED">
        <w:rPr>
          <w:rFonts w:ascii="仿宋_GB2312" w:eastAsia="仿宋_GB2312" w:hAnsi="宋体" w:cs="仿宋_GB2312" w:hint="eastAsia"/>
          <w:sz w:val="28"/>
          <w:szCs w:val="28"/>
        </w:rPr>
        <w:t>%）</w:t>
      </w:r>
      <w:r w:rsidR="00A82EF5" w:rsidRPr="00CE12ED">
        <w:rPr>
          <w:rFonts w:ascii="仿宋_GB2312" w:eastAsia="仿宋_GB2312" w:hAnsi="宋体" w:cs="仿宋_GB2312" w:hint="eastAsia"/>
          <w:sz w:val="28"/>
          <w:szCs w:val="28"/>
        </w:rPr>
        <w:t>等</w:t>
      </w:r>
      <w:r w:rsidRPr="00CE12ED">
        <w:rPr>
          <w:rFonts w:ascii="仿宋_GB2312" w:eastAsia="仿宋_GB2312" w:hAnsi="宋体" w:cs="仿宋_GB2312" w:hint="eastAsia"/>
          <w:sz w:val="28"/>
          <w:szCs w:val="28"/>
        </w:rPr>
        <w:t>。各生源的百分比详见下图。</w:t>
      </w:r>
    </w:p>
    <w:p w:rsidR="00220C8F" w:rsidRPr="00CE12ED" w:rsidRDefault="00220C8F" w:rsidP="00220C8F">
      <w:pPr>
        <w:autoSpaceDE w:val="0"/>
        <w:autoSpaceDN w:val="0"/>
        <w:adjustRightInd w:val="0"/>
        <w:spacing w:line="500" w:lineRule="exact"/>
        <w:jc w:val="left"/>
        <w:rPr>
          <w:rFonts w:ascii="仿宋_GB2312" w:eastAsia="仿宋_GB2312" w:hAnsi="宋体" w:cs="仿宋_GB2312"/>
          <w:b/>
          <w:bCs/>
          <w:sz w:val="28"/>
          <w:szCs w:val="28"/>
        </w:rPr>
      </w:pPr>
      <w:r>
        <w:rPr>
          <w:rFonts w:ascii="宋体" w:hAnsi="宋体" w:cs="仿宋_GB2312"/>
          <w:noProof/>
          <w:sz w:val="28"/>
          <w:szCs w:val="28"/>
        </w:rPr>
        <w:drawing>
          <wp:anchor distT="0" distB="0" distL="114300" distR="114300" simplePos="0" relativeHeight="251662336" behindDoc="0" locked="0" layoutInCell="1" allowOverlap="1" wp14:anchorId="129D9BAE" wp14:editId="436A2400">
            <wp:simplePos x="0" y="0"/>
            <wp:positionH relativeFrom="column">
              <wp:posOffset>-278765</wp:posOffset>
            </wp:positionH>
            <wp:positionV relativeFrom="paragraph">
              <wp:posOffset>269240</wp:posOffset>
            </wp:positionV>
            <wp:extent cx="6162040" cy="2721610"/>
            <wp:effectExtent l="0" t="0" r="10160" b="21590"/>
            <wp:wrapSquare wrapText="bothSides"/>
            <wp:docPr id="14" name="图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宋体" w:hAnsi="宋体" w:cs="仿宋_GB2312" w:hint="eastAsia"/>
          <w:sz w:val="28"/>
          <w:szCs w:val="28"/>
        </w:rPr>
        <w:t xml:space="preserve">   </w:t>
      </w:r>
      <w:r w:rsidRPr="00CE12ED">
        <w:rPr>
          <w:rFonts w:ascii="仿宋_GB2312" w:eastAsia="仿宋_GB2312" w:hAnsi="宋体" w:cs="仿宋_GB2312" w:hint="eastAsia"/>
          <w:sz w:val="28"/>
          <w:szCs w:val="28"/>
        </w:rPr>
        <w:t xml:space="preserve"> </w:t>
      </w:r>
      <w:r w:rsidR="00997E52" w:rsidRPr="00CE12ED">
        <w:rPr>
          <w:rFonts w:ascii="仿宋_GB2312" w:eastAsia="仿宋_GB2312" w:hAnsi="宋体" w:cs="仿宋_GB2312" w:hint="eastAsia"/>
          <w:sz w:val="28"/>
          <w:szCs w:val="28"/>
        </w:rPr>
        <w:t>二</w:t>
      </w:r>
      <w:r w:rsidRPr="00CE12ED">
        <w:rPr>
          <w:rFonts w:ascii="仿宋_GB2312" w:eastAsia="仿宋_GB2312" w:hAnsi="宋体" w:cs="仿宋_GB2312" w:hint="eastAsia"/>
          <w:b/>
          <w:bCs/>
          <w:sz w:val="28"/>
          <w:szCs w:val="28"/>
        </w:rPr>
        <w:t>、</w:t>
      </w:r>
      <w:r w:rsidR="00997E52" w:rsidRPr="00CE12ED">
        <w:rPr>
          <w:rFonts w:ascii="仿宋_GB2312" w:eastAsia="仿宋_GB2312" w:hAnsi="宋体" w:cs="仿宋_GB2312" w:hint="eastAsia"/>
          <w:b/>
          <w:bCs/>
          <w:sz w:val="28"/>
          <w:szCs w:val="28"/>
        </w:rPr>
        <w:t>毕业生</w:t>
      </w:r>
      <w:r w:rsidRPr="00CE12ED">
        <w:rPr>
          <w:rFonts w:ascii="仿宋_GB2312" w:eastAsia="仿宋_GB2312" w:hAnsi="宋体" w:cs="仿宋_GB2312" w:hint="eastAsia"/>
          <w:b/>
          <w:bCs/>
          <w:sz w:val="28"/>
          <w:szCs w:val="28"/>
        </w:rPr>
        <w:t>就业率</w:t>
      </w:r>
    </w:p>
    <w:p w:rsidR="002A0850" w:rsidRPr="00CE12ED" w:rsidRDefault="002A0850"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（一）</w:t>
      </w:r>
      <w:r w:rsidR="00220C8F" w:rsidRPr="00CE12ED">
        <w:rPr>
          <w:rFonts w:ascii="仿宋_GB2312" w:eastAsia="仿宋_GB2312" w:hAnsi="宋体" w:cs="仿宋_GB2312" w:hint="eastAsia"/>
          <w:b/>
          <w:bCs/>
          <w:sz w:val="28"/>
          <w:szCs w:val="28"/>
        </w:rPr>
        <w:t>总体</w:t>
      </w:r>
      <w:r w:rsidR="00997E52" w:rsidRPr="00CE12ED">
        <w:rPr>
          <w:rFonts w:ascii="仿宋_GB2312" w:eastAsia="仿宋_GB2312" w:hAnsi="宋体" w:cs="仿宋_GB2312" w:hint="eastAsia"/>
          <w:b/>
          <w:bCs/>
          <w:sz w:val="28"/>
          <w:szCs w:val="28"/>
        </w:rPr>
        <w:t>就业率</w:t>
      </w:r>
    </w:p>
    <w:p w:rsidR="00577248" w:rsidRPr="00CE12ED" w:rsidRDefault="002A0850" w:rsidP="00B114CD">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我校2016届毕业生总数为2045人，截止到2016年12月10日，总就业人数为1968人，总体就业率为96.23%。</w:t>
      </w:r>
    </w:p>
    <w:p w:rsidR="00220C8F" w:rsidRPr="00CE12ED" w:rsidRDefault="00577248" w:rsidP="00577248">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各二级学院就业率看，就业率最高的学院是经济管理学院（98.65%），最低的学院是机电工程学院（93.46%）。各二级学院就业率情况详见下表。</w:t>
      </w:r>
    </w:p>
    <w:p w:rsidR="00B114CD" w:rsidRDefault="00B114CD" w:rsidP="00577248">
      <w:pPr>
        <w:autoSpaceDE w:val="0"/>
        <w:autoSpaceDN w:val="0"/>
        <w:adjustRightInd w:val="0"/>
        <w:spacing w:line="500" w:lineRule="exact"/>
        <w:ind w:firstLineChars="200" w:firstLine="560"/>
        <w:jc w:val="left"/>
        <w:rPr>
          <w:rFonts w:ascii="宋体" w:hAnsi="宋体" w:cs="仿宋_GB2312"/>
          <w:sz w:val="28"/>
          <w:szCs w:val="28"/>
        </w:rPr>
      </w:pPr>
    </w:p>
    <w:p w:rsidR="00220C8F" w:rsidRPr="004016CE" w:rsidRDefault="004016CE" w:rsidP="00220C8F">
      <w:pPr>
        <w:autoSpaceDE w:val="0"/>
        <w:autoSpaceDN w:val="0"/>
        <w:adjustRightInd w:val="0"/>
        <w:spacing w:line="500" w:lineRule="exact"/>
        <w:ind w:firstLineChars="200" w:firstLine="562"/>
        <w:jc w:val="left"/>
        <w:rPr>
          <w:rFonts w:ascii="宋体" w:hAnsi="宋体" w:cs="仿宋_GB2312"/>
          <w:b/>
          <w:bCs/>
          <w:sz w:val="28"/>
          <w:szCs w:val="28"/>
        </w:rPr>
      </w:pPr>
      <w:r>
        <w:rPr>
          <w:rFonts w:ascii="宋体" w:hAnsi="宋体" w:cs="仿宋_GB2312"/>
          <w:b/>
          <w:bCs/>
          <w:noProof/>
          <w:sz w:val="28"/>
          <w:szCs w:val="28"/>
        </w:rPr>
        <w:lastRenderedPageBreak/>
        <w:drawing>
          <wp:anchor distT="0" distB="0" distL="114300" distR="114300" simplePos="0" relativeHeight="251678720" behindDoc="0" locked="0" layoutInCell="1" allowOverlap="1" wp14:anchorId="59F3D9E8" wp14:editId="7AFB852D">
            <wp:simplePos x="0" y="0"/>
            <wp:positionH relativeFrom="column">
              <wp:posOffset>197485</wp:posOffset>
            </wp:positionH>
            <wp:positionV relativeFrom="paragraph">
              <wp:posOffset>120650</wp:posOffset>
            </wp:positionV>
            <wp:extent cx="5486400" cy="3200400"/>
            <wp:effectExtent l="0" t="0" r="19050" b="19050"/>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220C8F" w:rsidRPr="00CE12ED" w:rsidRDefault="00577248"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（二）</w:t>
      </w:r>
      <w:r w:rsidR="00220C8F" w:rsidRPr="00CE12ED">
        <w:rPr>
          <w:rFonts w:ascii="仿宋_GB2312" w:eastAsia="仿宋_GB2312" w:hAnsi="宋体" w:cs="仿宋_GB2312" w:hint="eastAsia"/>
          <w:b/>
          <w:bCs/>
          <w:sz w:val="28"/>
          <w:szCs w:val="28"/>
        </w:rPr>
        <w:t>各专业就业率分析</w:t>
      </w:r>
    </w:p>
    <w:p w:rsidR="00220C8F" w:rsidRPr="00CE12ED" w:rsidRDefault="00220C8F" w:rsidP="00220C8F">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577248" w:rsidRPr="00CE12ED">
        <w:rPr>
          <w:rFonts w:ascii="仿宋_GB2312" w:eastAsia="仿宋_GB2312" w:hAnsi="宋体" w:cs="仿宋_GB2312" w:hint="eastAsia"/>
          <w:sz w:val="28"/>
          <w:szCs w:val="28"/>
        </w:rPr>
        <w:t>6</w:t>
      </w:r>
      <w:r w:rsidR="000C1BC1" w:rsidRPr="00CE12ED">
        <w:rPr>
          <w:rFonts w:ascii="仿宋_GB2312" w:eastAsia="仿宋_GB2312" w:hAnsi="宋体" w:cs="仿宋_GB2312" w:hint="eastAsia"/>
          <w:sz w:val="28"/>
          <w:szCs w:val="28"/>
        </w:rPr>
        <w:t>届各专业毕业生就业率较为均衡，</w:t>
      </w:r>
      <w:r w:rsidR="00BE41E7" w:rsidRPr="00CE12ED">
        <w:rPr>
          <w:rFonts w:ascii="仿宋_GB2312" w:eastAsia="仿宋_GB2312" w:hAnsi="宋体" w:cs="仿宋_GB2312" w:hint="eastAsia"/>
          <w:sz w:val="28"/>
          <w:szCs w:val="28"/>
        </w:rPr>
        <w:t>所有</w:t>
      </w:r>
      <w:r w:rsidR="000C1BC1" w:rsidRPr="00CE12ED">
        <w:rPr>
          <w:rFonts w:ascii="仿宋_GB2312" w:eastAsia="仿宋_GB2312" w:hAnsi="宋体" w:cs="仿宋_GB2312" w:hint="eastAsia"/>
          <w:sz w:val="28"/>
          <w:szCs w:val="28"/>
        </w:rPr>
        <w:t>专业毕业生就业率</w:t>
      </w:r>
      <w:r w:rsidRPr="00CE12ED">
        <w:rPr>
          <w:rFonts w:ascii="仿宋_GB2312" w:eastAsia="仿宋_GB2312" w:hAnsi="宋体" w:cs="仿宋_GB2312" w:hint="eastAsia"/>
          <w:sz w:val="28"/>
          <w:szCs w:val="28"/>
        </w:rPr>
        <w:t>都在9</w:t>
      </w:r>
      <w:r w:rsidR="00BE41E7" w:rsidRPr="00CE12ED">
        <w:rPr>
          <w:rFonts w:ascii="仿宋_GB2312" w:eastAsia="仿宋_GB2312" w:hAnsi="宋体" w:cs="仿宋_GB2312" w:hint="eastAsia"/>
          <w:sz w:val="28"/>
          <w:szCs w:val="28"/>
        </w:rPr>
        <w:t>0</w:t>
      </w:r>
      <w:r w:rsidRPr="00CE12ED">
        <w:rPr>
          <w:rFonts w:ascii="仿宋_GB2312" w:eastAsia="仿宋_GB2312" w:hAnsi="宋体" w:cs="仿宋_GB2312" w:hint="eastAsia"/>
          <w:sz w:val="28"/>
          <w:szCs w:val="28"/>
        </w:rPr>
        <w:t>%以上，</w:t>
      </w:r>
      <w:r w:rsidR="00F36CAC" w:rsidRPr="00CE12ED">
        <w:rPr>
          <w:rFonts w:ascii="仿宋_GB2312" w:eastAsia="仿宋_GB2312" w:hAnsi="宋体" w:cs="仿宋_GB2312" w:hint="eastAsia"/>
          <w:sz w:val="28"/>
          <w:szCs w:val="28"/>
        </w:rPr>
        <w:t>其中就业率100%的专业有会计、市场开发与营销、应用英语、应用电子技术、机械制造与自动化和机电一体化技术；</w:t>
      </w:r>
      <w:r w:rsidR="00BE41E7" w:rsidRPr="00CE12ED">
        <w:rPr>
          <w:rFonts w:ascii="仿宋_GB2312" w:eastAsia="仿宋_GB2312" w:hAnsi="宋体" w:cs="仿宋_GB2312" w:hint="eastAsia"/>
          <w:sz w:val="28"/>
          <w:szCs w:val="28"/>
        </w:rPr>
        <w:t>就业率最低</w:t>
      </w:r>
      <w:r w:rsidR="00F36CAC" w:rsidRPr="00CE12ED">
        <w:rPr>
          <w:rFonts w:ascii="仿宋_GB2312" w:eastAsia="仿宋_GB2312" w:hAnsi="宋体" w:cs="仿宋_GB2312" w:hint="eastAsia"/>
          <w:sz w:val="28"/>
          <w:szCs w:val="28"/>
        </w:rPr>
        <w:t>的专业为数控</w:t>
      </w:r>
      <w:r w:rsidR="00F36CAC" w:rsidRPr="00CE12ED">
        <w:rPr>
          <w:rFonts w:ascii="仿宋_GB2312" w:eastAsia="仿宋_GB2312" w:hAnsi="宋体" w:cs="仿宋_GB2312" w:hint="eastAsia"/>
          <w:bCs/>
          <w:sz w:val="28"/>
          <w:szCs w:val="28"/>
        </w:rPr>
        <w:t>设备应用与维护，仅为83.15%。</w:t>
      </w:r>
      <w:r w:rsidR="00096A69" w:rsidRPr="00CE12ED">
        <w:rPr>
          <w:rFonts w:ascii="仿宋_GB2312" w:eastAsia="仿宋_GB2312" w:hAnsi="宋体" w:cs="仿宋_GB2312" w:hint="eastAsia"/>
          <w:bCs/>
          <w:sz w:val="28"/>
          <w:szCs w:val="28"/>
        </w:rPr>
        <w:t>各专业</w:t>
      </w:r>
      <w:r w:rsidR="00577248" w:rsidRPr="00CE12ED">
        <w:rPr>
          <w:rFonts w:ascii="仿宋_GB2312" w:eastAsia="仿宋_GB2312" w:hAnsi="宋体" w:cs="仿宋_GB2312" w:hint="eastAsia"/>
          <w:sz w:val="28"/>
          <w:szCs w:val="28"/>
        </w:rPr>
        <w:t>就业率</w:t>
      </w:r>
      <w:r w:rsidR="00F36CAC" w:rsidRPr="00CE12ED">
        <w:rPr>
          <w:rFonts w:ascii="仿宋_GB2312" w:eastAsia="仿宋_GB2312" w:hAnsi="宋体" w:cs="仿宋_GB2312" w:hint="eastAsia"/>
          <w:sz w:val="28"/>
          <w:szCs w:val="28"/>
        </w:rPr>
        <w:t>具体</w:t>
      </w:r>
      <w:r w:rsidRPr="00CE12ED">
        <w:rPr>
          <w:rFonts w:ascii="仿宋_GB2312" w:eastAsia="仿宋_GB2312" w:hAnsi="宋体" w:cs="仿宋_GB2312" w:hint="eastAsia"/>
          <w:sz w:val="28"/>
          <w:szCs w:val="28"/>
        </w:rPr>
        <w:t>情况见下表。</w:t>
      </w:r>
    </w:p>
    <w:tbl>
      <w:tblPr>
        <w:tblpPr w:leftFromText="180" w:rightFromText="180" w:vertAnchor="text" w:tblpY="1"/>
        <w:tblOverlap w:val="never"/>
        <w:tblW w:w="0" w:type="auto"/>
        <w:tblBorders>
          <w:top w:val="thinThickSmallGap" w:sz="36" w:space="0" w:color="548DD4"/>
        </w:tblBorders>
        <w:tblLayout w:type="fixed"/>
        <w:tblLook w:val="0000" w:firstRow="0" w:lastRow="0" w:firstColumn="0" w:lastColumn="0" w:noHBand="0" w:noVBand="0"/>
      </w:tblPr>
      <w:tblGrid>
        <w:gridCol w:w="3510"/>
        <w:gridCol w:w="1701"/>
        <w:gridCol w:w="1719"/>
        <w:gridCol w:w="2244"/>
      </w:tblGrid>
      <w:tr w:rsidR="00577248" w:rsidRPr="004320D8" w:rsidTr="00511E5D">
        <w:tc>
          <w:tcPr>
            <w:tcW w:w="3510" w:type="dxa"/>
            <w:tcBorders>
              <w:righ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
                <w:bCs/>
                <w:sz w:val="28"/>
                <w:szCs w:val="28"/>
              </w:rPr>
            </w:pPr>
            <w:r w:rsidRPr="004320D8">
              <w:rPr>
                <w:rFonts w:ascii="宋体" w:hAnsi="宋体" w:cs="仿宋_GB2312" w:hint="eastAsia"/>
                <w:b/>
                <w:bCs/>
                <w:sz w:val="28"/>
                <w:szCs w:val="28"/>
              </w:rPr>
              <w:t xml:space="preserve">专业                              </w:t>
            </w:r>
          </w:p>
        </w:tc>
        <w:tc>
          <w:tcPr>
            <w:tcW w:w="1701" w:type="dxa"/>
            <w:tcBorders>
              <w:lef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
                <w:bCs/>
                <w:sz w:val="28"/>
                <w:szCs w:val="28"/>
              </w:rPr>
            </w:pPr>
            <w:r w:rsidRPr="004320D8">
              <w:rPr>
                <w:rFonts w:ascii="宋体" w:hAnsi="宋体" w:cs="仿宋_GB2312" w:hint="eastAsia"/>
                <w:b/>
                <w:bCs/>
                <w:sz w:val="28"/>
                <w:szCs w:val="28"/>
              </w:rPr>
              <w:t>毕业生人数</w:t>
            </w:r>
          </w:p>
        </w:tc>
        <w:tc>
          <w:tcPr>
            <w:tcW w:w="1719" w:type="dxa"/>
            <w:tcBorders>
              <w:lef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
                <w:bCs/>
                <w:sz w:val="28"/>
                <w:szCs w:val="28"/>
              </w:rPr>
            </w:pPr>
            <w:r w:rsidRPr="004320D8">
              <w:rPr>
                <w:rFonts w:ascii="宋体" w:hAnsi="宋体" w:cs="仿宋_GB2312" w:hint="eastAsia"/>
                <w:b/>
                <w:bCs/>
                <w:sz w:val="28"/>
                <w:szCs w:val="28"/>
              </w:rPr>
              <w:t>就业人数</w:t>
            </w:r>
          </w:p>
        </w:tc>
        <w:tc>
          <w:tcPr>
            <w:tcW w:w="2244" w:type="dxa"/>
            <w:tcBorders>
              <w:lef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
                <w:bCs/>
                <w:sz w:val="28"/>
                <w:szCs w:val="28"/>
              </w:rPr>
            </w:pPr>
            <w:r w:rsidRPr="004320D8">
              <w:rPr>
                <w:rFonts w:ascii="宋体" w:hAnsi="宋体" w:cs="仿宋_GB2312" w:hint="eastAsia"/>
                <w:b/>
                <w:bCs/>
                <w:sz w:val="28"/>
                <w:szCs w:val="28"/>
              </w:rPr>
              <w:t>就业率（%）</w:t>
            </w:r>
          </w:p>
        </w:tc>
      </w:tr>
      <w:tr w:rsidR="00577248" w:rsidRPr="00577248" w:rsidTr="00511E5D">
        <w:tc>
          <w:tcPr>
            <w:tcW w:w="3510" w:type="dxa"/>
            <w:tcBorders>
              <w:right w:val="single" w:sz="4" w:space="0" w:color="4F81BD" w:themeColor="accent1"/>
            </w:tcBorders>
            <w:shd w:val="clear" w:color="auto" w:fill="D2EAF1"/>
          </w:tcPr>
          <w:p w:rsidR="00577248" w:rsidRPr="004320D8" w:rsidRDefault="00577248" w:rsidP="000F48C9">
            <w:pPr>
              <w:autoSpaceDE w:val="0"/>
              <w:autoSpaceDN w:val="0"/>
              <w:adjustRightInd w:val="0"/>
              <w:spacing w:line="500" w:lineRule="exact"/>
              <w:rPr>
                <w:rFonts w:ascii="宋体" w:hAnsi="宋体" w:cs="仿宋_GB2312"/>
                <w:bCs/>
                <w:sz w:val="28"/>
                <w:szCs w:val="28"/>
              </w:rPr>
            </w:pPr>
            <w:r w:rsidRPr="004320D8">
              <w:rPr>
                <w:rFonts w:ascii="宋体" w:hAnsi="宋体" w:cs="仿宋_GB2312" w:hint="eastAsia"/>
                <w:bCs/>
                <w:sz w:val="28"/>
                <w:szCs w:val="28"/>
              </w:rPr>
              <w:t>护理</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385</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371</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96</w:t>
            </w:r>
            <w:r w:rsidRPr="004320D8">
              <w:rPr>
                <w:rFonts w:ascii="宋体" w:hAnsi="宋体" w:cs="仿宋_GB2312" w:hint="eastAsia"/>
                <w:bCs/>
                <w:sz w:val="28"/>
                <w:szCs w:val="28"/>
              </w:rPr>
              <w:t>.</w:t>
            </w:r>
            <w:r>
              <w:rPr>
                <w:rFonts w:ascii="宋体" w:hAnsi="宋体" w:cs="仿宋_GB2312" w:hint="eastAsia"/>
                <w:bCs/>
                <w:sz w:val="28"/>
                <w:szCs w:val="28"/>
              </w:rPr>
              <w:t>3</w:t>
            </w:r>
            <w:r w:rsidRPr="004320D8">
              <w:rPr>
                <w:rFonts w:ascii="宋体" w:hAnsi="宋体" w:cs="仿宋_GB2312" w:hint="eastAsia"/>
                <w:bCs/>
                <w:sz w:val="28"/>
                <w:szCs w:val="28"/>
              </w:rPr>
              <w:t>6</w:t>
            </w:r>
          </w:p>
        </w:tc>
      </w:tr>
      <w:tr w:rsidR="00577248" w:rsidRPr="00577248" w:rsidTr="00511E5D">
        <w:tc>
          <w:tcPr>
            <w:tcW w:w="3510" w:type="dxa"/>
            <w:tcBorders>
              <w:righ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助产</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98</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89</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9</w:t>
            </w:r>
            <w:r>
              <w:rPr>
                <w:rFonts w:ascii="宋体" w:hAnsi="宋体" w:cs="仿宋_GB2312" w:hint="eastAsia"/>
                <w:bCs/>
                <w:sz w:val="28"/>
                <w:szCs w:val="28"/>
              </w:rPr>
              <w:t>0</w:t>
            </w:r>
            <w:r w:rsidRPr="004320D8">
              <w:rPr>
                <w:rFonts w:ascii="宋体" w:hAnsi="宋体" w:cs="仿宋_GB2312" w:hint="eastAsia"/>
                <w:bCs/>
                <w:sz w:val="28"/>
                <w:szCs w:val="28"/>
              </w:rPr>
              <w:t>.</w:t>
            </w:r>
            <w:r>
              <w:rPr>
                <w:rFonts w:ascii="宋体" w:hAnsi="宋体" w:cs="仿宋_GB2312" w:hint="eastAsia"/>
                <w:bCs/>
                <w:sz w:val="28"/>
                <w:szCs w:val="28"/>
              </w:rPr>
              <w:t>82</w:t>
            </w:r>
          </w:p>
        </w:tc>
      </w:tr>
      <w:tr w:rsidR="00577248" w:rsidRPr="00577248" w:rsidTr="00511E5D">
        <w:tc>
          <w:tcPr>
            <w:tcW w:w="3510" w:type="dxa"/>
            <w:tcBorders>
              <w:right w:val="single" w:sz="4" w:space="0" w:color="4F81BD" w:themeColor="accent1"/>
            </w:tcBorders>
            <w:shd w:val="clear" w:color="auto" w:fill="D2EAF1"/>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药品经营与管理</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82</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8</w:t>
            </w:r>
            <w:r>
              <w:rPr>
                <w:rFonts w:ascii="宋体" w:hAnsi="宋体" w:cs="仿宋_GB2312" w:hint="eastAsia"/>
                <w:bCs/>
                <w:sz w:val="28"/>
                <w:szCs w:val="28"/>
              </w:rPr>
              <w:t>1</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98.</w:t>
            </w:r>
            <w:r>
              <w:rPr>
                <w:rFonts w:ascii="宋体" w:hAnsi="宋体" w:cs="仿宋_GB2312" w:hint="eastAsia"/>
                <w:bCs/>
                <w:sz w:val="28"/>
                <w:szCs w:val="28"/>
              </w:rPr>
              <w:t>78</w:t>
            </w:r>
          </w:p>
        </w:tc>
      </w:tr>
      <w:tr w:rsidR="00577248" w:rsidRPr="00577248" w:rsidTr="00511E5D">
        <w:tc>
          <w:tcPr>
            <w:tcW w:w="3510" w:type="dxa"/>
            <w:tcBorders>
              <w:righ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艺术设计</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138</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132</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9</w:t>
            </w:r>
            <w:r>
              <w:rPr>
                <w:rFonts w:ascii="宋体" w:hAnsi="宋体" w:cs="仿宋_GB2312" w:hint="eastAsia"/>
                <w:bCs/>
                <w:sz w:val="28"/>
                <w:szCs w:val="28"/>
              </w:rPr>
              <w:t>5</w:t>
            </w:r>
            <w:r w:rsidRPr="004320D8">
              <w:rPr>
                <w:rFonts w:ascii="宋体" w:hAnsi="宋体" w:cs="仿宋_GB2312" w:hint="eastAsia"/>
                <w:bCs/>
                <w:sz w:val="28"/>
                <w:szCs w:val="28"/>
              </w:rPr>
              <w:t>.</w:t>
            </w:r>
            <w:r>
              <w:rPr>
                <w:rFonts w:ascii="宋体" w:hAnsi="宋体" w:cs="仿宋_GB2312" w:hint="eastAsia"/>
                <w:bCs/>
                <w:sz w:val="28"/>
                <w:szCs w:val="28"/>
              </w:rPr>
              <w:t>65</w:t>
            </w:r>
          </w:p>
        </w:tc>
      </w:tr>
      <w:tr w:rsidR="00577248" w:rsidRPr="0057724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摄影摄像技术</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70</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65</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92.86</w:t>
            </w:r>
          </w:p>
        </w:tc>
      </w:tr>
      <w:tr w:rsidR="00577248" w:rsidRPr="0057724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会计</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181</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181</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577248" w:rsidTr="00511E5D">
        <w:tc>
          <w:tcPr>
            <w:tcW w:w="3510" w:type="dxa"/>
            <w:tcBorders>
              <w:right w:val="single" w:sz="4" w:space="0" w:color="4F81BD" w:themeColor="accent1"/>
            </w:tcBorders>
            <w:shd w:val="clear" w:color="auto" w:fill="D2EAF1"/>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市场开发与营销</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67</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67</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577248" w:rsidTr="00511E5D">
        <w:tc>
          <w:tcPr>
            <w:tcW w:w="3510" w:type="dxa"/>
            <w:tcBorders>
              <w:righ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连锁经营管理</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83</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80</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96.39</w:t>
            </w:r>
          </w:p>
        </w:tc>
      </w:tr>
      <w:tr w:rsidR="00577248" w:rsidRPr="00577248" w:rsidTr="00511E5D">
        <w:tc>
          <w:tcPr>
            <w:tcW w:w="3510" w:type="dxa"/>
            <w:tcBorders>
              <w:right w:val="single" w:sz="4" w:space="0" w:color="4F81BD" w:themeColor="accent1"/>
            </w:tcBorders>
            <w:shd w:val="clear" w:color="auto" w:fill="D2EAF1"/>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应用英语</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79</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79</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577248" w:rsidTr="00511E5D">
        <w:tc>
          <w:tcPr>
            <w:tcW w:w="3510" w:type="dxa"/>
            <w:tcBorders>
              <w:right w:val="single" w:sz="4" w:space="0" w:color="4F81BD" w:themeColor="accent1"/>
            </w:tcBorders>
          </w:tcPr>
          <w:p w:rsidR="00577248" w:rsidRPr="004320D8" w:rsidRDefault="00577248" w:rsidP="000F48C9">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文秘</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36</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33</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91.67</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lastRenderedPageBreak/>
              <w:t>供用电技术</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83</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81</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97.59</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计算机应用技术</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48</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46</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95.83</w:t>
            </w:r>
          </w:p>
        </w:tc>
      </w:tr>
      <w:tr w:rsidR="00577248" w:rsidRPr="004320D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计算机网络技术</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71</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70</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98.59</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应用电子技术</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85</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85</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4320D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光伏应用技术</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80</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79</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98.75</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机械制造与自动化</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48</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48</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4320D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机电一体化技术</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143</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143</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100.00</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数控设备应用与维护</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89</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74</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83.15</w:t>
            </w:r>
          </w:p>
        </w:tc>
      </w:tr>
      <w:tr w:rsidR="00577248" w:rsidRPr="004320D8" w:rsidTr="00511E5D">
        <w:tc>
          <w:tcPr>
            <w:tcW w:w="3510" w:type="dxa"/>
            <w:tcBorders>
              <w:right w:val="single" w:sz="4" w:space="0" w:color="4F81BD" w:themeColor="accent1"/>
            </w:tcBorders>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汽车检测与维修技术</w:t>
            </w:r>
          </w:p>
        </w:tc>
        <w:tc>
          <w:tcPr>
            <w:tcW w:w="1701"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94</w:t>
            </w:r>
          </w:p>
        </w:tc>
        <w:tc>
          <w:tcPr>
            <w:tcW w:w="1719"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83</w:t>
            </w:r>
          </w:p>
        </w:tc>
        <w:tc>
          <w:tcPr>
            <w:tcW w:w="2244" w:type="dxa"/>
            <w:tcBorders>
              <w:left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88.30</w:t>
            </w:r>
          </w:p>
        </w:tc>
      </w:tr>
      <w:tr w:rsidR="00577248" w:rsidRPr="004320D8" w:rsidTr="00511E5D">
        <w:tc>
          <w:tcPr>
            <w:tcW w:w="3510" w:type="dxa"/>
            <w:tcBorders>
              <w:right w:val="single" w:sz="4" w:space="0" w:color="4F81BD" w:themeColor="accent1"/>
            </w:tcBorders>
            <w:shd w:val="clear" w:color="auto" w:fill="D2EAF1"/>
          </w:tcPr>
          <w:p w:rsidR="00577248" w:rsidRPr="004320D8" w:rsidRDefault="00577248" w:rsidP="0017445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Cs/>
                <w:sz w:val="28"/>
                <w:szCs w:val="28"/>
              </w:rPr>
              <w:t>汽车技术服务与营销</w:t>
            </w:r>
          </w:p>
        </w:tc>
        <w:tc>
          <w:tcPr>
            <w:tcW w:w="1701"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85</w:t>
            </w:r>
          </w:p>
        </w:tc>
        <w:tc>
          <w:tcPr>
            <w:tcW w:w="1719"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81</w:t>
            </w:r>
          </w:p>
        </w:tc>
        <w:tc>
          <w:tcPr>
            <w:tcW w:w="2244" w:type="dxa"/>
            <w:tcBorders>
              <w:left w:val="single" w:sz="4" w:space="0" w:color="4F81BD" w:themeColor="accent1"/>
            </w:tcBorders>
            <w:shd w:val="clear" w:color="auto" w:fill="D2EAF1"/>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95.29</w:t>
            </w:r>
          </w:p>
        </w:tc>
      </w:tr>
      <w:tr w:rsidR="00577248" w:rsidRPr="004320D8" w:rsidTr="00511E5D">
        <w:tc>
          <w:tcPr>
            <w:tcW w:w="3510" w:type="dxa"/>
            <w:tcBorders>
              <w:bottom w:val="single" w:sz="4" w:space="0" w:color="4F81BD" w:themeColor="accent1"/>
              <w:right w:val="single" w:sz="4" w:space="0" w:color="4F81BD" w:themeColor="accent1"/>
            </w:tcBorders>
          </w:tcPr>
          <w:p w:rsidR="00577248" w:rsidRPr="004320D8" w:rsidRDefault="00577248" w:rsidP="00883D26">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
                <w:bCs/>
                <w:sz w:val="28"/>
                <w:szCs w:val="28"/>
              </w:rPr>
              <w:t>合计</w:t>
            </w:r>
          </w:p>
        </w:tc>
        <w:tc>
          <w:tcPr>
            <w:tcW w:w="1701" w:type="dxa"/>
            <w:tcBorders>
              <w:left w:val="single" w:sz="4" w:space="0" w:color="4F81BD" w:themeColor="accent1"/>
              <w:bottom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
                <w:bCs/>
                <w:sz w:val="28"/>
                <w:szCs w:val="28"/>
              </w:rPr>
              <w:t>2045</w:t>
            </w:r>
          </w:p>
        </w:tc>
        <w:tc>
          <w:tcPr>
            <w:tcW w:w="1719" w:type="dxa"/>
            <w:tcBorders>
              <w:left w:val="single" w:sz="4" w:space="0" w:color="4F81BD" w:themeColor="accent1"/>
              <w:bottom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
                <w:bCs/>
                <w:sz w:val="28"/>
                <w:szCs w:val="28"/>
              </w:rPr>
              <w:t>1</w:t>
            </w:r>
            <w:r>
              <w:rPr>
                <w:rFonts w:ascii="宋体" w:hAnsi="宋体" w:cs="仿宋_GB2312" w:hint="eastAsia"/>
                <w:b/>
                <w:bCs/>
                <w:sz w:val="28"/>
                <w:szCs w:val="28"/>
              </w:rPr>
              <w:t>968</w:t>
            </w:r>
          </w:p>
        </w:tc>
        <w:tc>
          <w:tcPr>
            <w:tcW w:w="2244" w:type="dxa"/>
            <w:tcBorders>
              <w:left w:val="single" w:sz="4" w:space="0" w:color="4F81BD" w:themeColor="accent1"/>
              <w:bottom w:val="single" w:sz="4" w:space="0" w:color="4F81BD" w:themeColor="accent1"/>
            </w:tcBorders>
          </w:tcPr>
          <w:p w:rsidR="00577248" w:rsidRPr="004320D8" w:rsidRDefault="00577248" w:rsidP="00577248">
            <w:pPr>
              <w:autoSpaceDE w:val="0"/>
              <w:autoSpaceDN w:val="0"/>
              <w:adjustRightInd w:val="0"/>
              <w:spacing w:line="500" w:lineRule="exact"/>
              <w:jc w:val="left"/>
              <w:rPr>
                <w:rFonts w:ascii="宋体" w:hAnsi="宋体" w:cs="仿宋_GB2312"/>
                <w:bCs/>
                <w:sz w:val="28"/>
                <w:szCs w:val="28"/>
              </w:rPr>
            </w:pPr>
            <w:r w:rsidRPr="004320D8">
              <w:rPr>
                <w:rFonts w:ascii="宋体" w:hAnsi="宋体" w:cs="仿宋_GB2312" w:hint="eastAsia"/>
                <w:b/>
                <w:bCs/>
                <w:sz w:val="28"/>
                <w:szCs w:val="28"/>
              </w:rPr>
              <w:t>96.</w:t>
            </w:r>
            <w:r>
              <w:rPr>
                <w:rFonts w:ascii="宋体" w:hAnsi="宋体" w:cs="仿宋_GB2312" w:hint="eastAsia"/>
                <w:b/>
                <w:bCs/>
                <w:sz w:val="28"/>
                <w:szCs w:val="28"/>
              </w:rPr>
              <w:t>23</w:t>
            </w:r>
          </w:p>
        </w:tc>
      </w:tr>
    </w:tbl>
    <w:p w:rsidR="005F2E40" w:rsidRDefault="00220C8F" w:rsidP="00220C8F">
      <w:pPr>
        <w:autoSpaceDE w:val="0"/>
        <w:autoSpaceDN w:val="0"/>
        <w:adjustRightInd w:val="0"/>
        <w:spacing w:line="500" w:lineRule="exact"/>
        <w:jc w:val="left"/>
        <w:rPr>
          <w:rFonts w:ascii="仿宋_GB2312" w:eastAsia="仿宋_GB2312" w:hAnsi="宋体" w:cs="仿宋_GB2312" w:hint="eastAsia"/>
          <w:sz w:val="28"/>
          <w:szCs w:val="28"/>
        </w:rPr>
      </w:pPr>
      <w:r>
        <w:rPr>
          <w:rFonts w:ascii="宋体" w:hAnsi="宋体" w:cs="仿宋_GB2312" w:hint="eastAsia"/>
          <w:sz w:val="28"/>
          <w:szCs w:val="28"/>
        </w:rPr>
        <w:t xml:space="preserve">  </w:t>
      </w:r>
      <w:r w:rsidRPr="00CE12ED">
        <w:rPr>
          <w:rFonts w:ascii="仿宋_GB2312" w:eastAsia="仿宋_GB2312" w:hAnsi="宋体" w:cs="仿宋_GB2312" w:hint="eastAsia"/>
          <w:sz w:val="28"/>
          <w:szCs w:val="28"/>
        </w:rPr>
        <w:t xml:space="preserve"> </w:t>
      </w:r>
    </w:p>
    <w:p w:rsidR="00220C8F" w:rsidRPr="00CE12ED" w:rsidRDefault="00220C8F" w:rsidP="005F2E40">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w:t>
      </w:r>
      <w:r w:rsidR="00577248" w:rsidRPr="00CE12ED">
        <w:rPr>
          <w:rFonts w:ascii="仿宋_GB2312" w:eastAsia="仿宋_GB2312" w:hAnsi="宋体" w:cs="仿宋_GB2312" w:hint="eastAsia"/>
          <w:b/>
          <w:bCs/>
          <w:sz w:val="28"/>
          <w:szCs w:val="28"/>
        </w:rPr>
        <w:t>三</w:t>
      </w:r>
      <w:r w:rsidRPr="00CE12ED">
        <w:rPr>
          <w:rFonts w:ascii="仿宋_GB2312" w:eastAsia="仿宋_GB2312" w:hAnsi="宋体" w:cs="仿宋_GB2312" w:hint="eastAsia"/>
          <w:b/>
          <w:bCs/>
          <w:sz w:val="28"/>
          <w:szCs w:val="28"/>
        </w:rPr>
        <w:t>）不同特征群体毕业生就业率比较分析</w:t>
      </w:r>
    </w:p>
    <w:p w:rsidR="00220C8F" w:rsidRPr="00CE12ED" w:rsidRDefault="00220C8F"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1.男/女毕业生就业率对比分析</w:t>
      </w:r>
    </w:p>
    <w:p w:rsidR="00220C8F" w:rsidRPr="00CE12ED" w:rsidRDefault="00220C8F" w:rsidP="00195C4A">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577248"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毕业生中，女生的就业率</w:t>
      </w:r>
      <w:r w:rsidR="00195C4A" w:rsidRPr="00CE12ED">
        <w:rPr>
          <w:rFonts w:ascii="仿宋_GB2312" w:eastAsia="仿宋_GB2312" w:hAnsi="宋体" w:cs="仿宋_GB2312" w:hint="eastAsia"/>
          <w:sz w:val="28"/>
          <w:szCs w:val="28"/>
        </w:rPr>
        <w:t>为97.28%，比</w:t>
      </w:r>
      <w:r w:rsidRPr="00CE12ED">
        <w:rPr>
          <w:rFonts w:ascii="仿宋_GB2312" w:eastAsia="仿宋_GB2312" w:hAnsi="宋体" w:cs="仿宋_GB2312" w:hint="eastAsia"/>
          <w:sz w:val="28"/>
          <w:szCs w:val="28"/>
        </w:rPr>
        <w:t>男生</w:t>
      </w:r>
      <w:r w:rsidR="00195C4A" w:rsidRPr="00CE12ED">
        <w:rPr>
          <w:rFonts w:ascii="仿宋_GB2312" w:eastAsia="仿宋_GB2312" w:hAnsi="宋体" w:cs="仿宋_GB2312" w:hint="eastAsia"/>
          <w:sz w:val="28"/>
          <w:szCs w:val="28"/>
        </w:rPr>
        <w:t>的就业率高出2.83个百分点</w:t>
      </w:r>
      <w:r w:rsidRPr="00CE12ED">
        <w:rPr>
          <w:rFonts w:ascii="仿宋_GB2312" w:eastAsia="仿宋_GB2312" w:hAnsi="宋体" w:cs="仿宋_GB2312" w:hint="eastAsia"/>
          <w:sz w:val="28"/>
          <w:szCs w:val="28"/>
        </w:rPr>
        <w:t>。</w:t>
      </w:r>
      <w:r w:rsidR="00195C4A" w:rsidRPr="00CE12ED">
        <w:rPr>
          <w:rFonts w:ascii="仿宋_GB2312" w:eastAsia="仿宋_GB2312" w:hAnsi="宋体" w:cs="仿宋_GB2312" w:hint="eastAsia"/>
          <w:sz w:val="28"/>
          <w:szCs w:val="28"/>
        </w:rPr>
        <w:t>所有学院的女生就业率均高于所在学院的男生就业率，其中相差最大的</w:t>
      </w:r>
      <w:r w:rsidR="00BE41E7" w:rsidRPr="00CE12ED">
        <w:rPr>
          <w:rFonts w:ascii="仿宋_GB2312" w:eastAsia="仿宋_GB2312" w:hAnsi="宋体" w:cs="仿宋_GB2312" w:hint="eastAsia"/>
          <w:sz w:val="28"/>
          <w:szCs w:val="28"/>
        </w:rPr>
        <w:t>机电工程学院，女生就业率比男生就业率高出5.78个百分点；其次是</w:t>
      </w:r>
      <w:r w:rsidR="00195C4A" w:rsidRPr="00CE12ED">
        <w:rPr>
          <w:rFonts w:ascii="仿宋_GB2312" w:eastAsia="仿宋_GB2312" w:hAnsi="宋体" w:cs="仿宋_GB2312" w:hint="eastAsia"/>
          <w:sz w:val="28"/>
          <w:szCs w:val="28"/>
        </w:rPr>
        <w:t>医学院，女生就业率比男生就业率高出5.47个百分点；相差最小的经济管理学院，女生就业率比男生就业率高出仅0.69个百分点。</w:t>
      </w:r>
      <w:r w:rsidRPr="00CE12ED">
        <w:rPr>
          <w:rFonts w:ascii="仿宋_GB2312" w:eastAsia="仿宋_GB2312" w:hAnsi="宋体" w:cs="仿宋_GB2312" w:hint="eastAsia"/>
          <w:sz w:val="28"/>
          <w:szCs w:val="28"/>
        </w:rPr>
        <w:t>各</w:t>
      </w:r>
      <w:r w:rsidR="00195C4A" w:rsidRPr="00CE12ED">
        <w:rPr>
          <w:rFonts w:ascii="仿宋_GB2312" w:eastAsia="仿宋_GB2312" w:hAnsi="宋体" w:cs="仿宋_GB2312" w:hint="eastAsia"/>
          <w:sz w:val="28"/>
          <w:szCs w:val="28"/>
        </w:rPr>
        <w:t>二级</w:t>
      </w:r>
      <w:r w:rsidRPr="00CE12ED">
        <w:rPr>
          <w:rFonts w:ascii="仿宋_GB2312" w:eastAsia="仿宋_GB2312" w:hAnsi="宋体" w:cs="仿宋_GB2312" w:hint="eastAsia"/>
          <w:sz w:val="28"/>
          <w:szCs w:val="28"/>
        </w:rPr>
        <w:t>学院男女生就业率具体分布如下图所示。</w:t>
      </w:r>
    </w:p>
    <w:p w:rsidR="00195C4A" w:rsidRDefault="005F2E40" w:rsidP="00BE41E7">
      <w:pPr>
        <w:autoSpaceDE w:val="0"/>
        <w:autoSpaceDN w:val="0"/>
        <w:adjustRightInd w:val="0"/>
        <w:spacing w:line="500" w:lineRule="exact"/>
        <w:jc w:val="left"/>
        <w:rPr>
          <w:rFonts w:ascii="宋体" w:hAnsi="宋体" w:cs="仿宋_GB2312"/>
          <w:b/>
          <w:bCs/>
          <w:sz w:val="28"/>
          <w:szCs w:val="28"/>
        </w:rPr>
      </w:pPr>
      <w:r w:rsidRPr="00CE12ED">
        <w:rPr>
          <w:rFonts w:ascii="仿宋_GB2312" w:eastAsia="仿宋_GB2312" w:hAnsi="宋体" w:cs="仿宋_GB2312" w:hint="eastAsia"/>
          <w:noProof/>
          <w:sz w:val="28"/>
          <w:szCs w:val="28"/>
        </w:rPr>
        <w:lastRenderedPageBreak/>
        <w:drawing>
          <wp:anchor distT="0" distB="0" distL="114300" distR="114300" simplePos="0" relativeHeight="251663360" behindDoc="0" locked="0" layoutInCell="1" allowOverlap="1" wp14:anchorId="01FEF883" wp14:editId="2D907143">
            <wp:simplePos x="0" y="0"/>
            <wp:positionH relativeFrom="column">
              <wp:posOffset>-297815</wp:posOffset>
            </wp:positionH>
            <wp:positionV relativeFrom="paragraph">
              <wp:posOffset>96520</wp:posOffset>
            </wp:positionV>
            <wp:extent cx="6362700" cy="3762375"/>
            <wp:effectExtent l="0" t="0" r="0" b="0"/>
            <wp:wrapSquare wrapText="bothSides"/>
            <wp:docPr id="12" name="图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20C8F" w:rsidRPr="00CE12ED" w:rsidRDefault="00220C8F"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2.本/外地生源毕业生就业率对比分析</w:t>
      </w:r>
    </w:p>
    <w:p w:rsidR="002646C0" w:rsidRPr="00CE12ED" w:rsidRDefault="00220C8F" w:rsidP="005F2E40">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577248"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毕业生中，本地（浙江）生源毕业生</w:t>
      </w:r>
      <w:r w:rsidR="00BE41E7" w:rsidRPr="00CE12ED">
        <w:rPr>
          <w:rFonts w:ascii="仿宋_GB2312" w:eastAsia="仿宋_GB2312" w:hAnsi="宋体" w:cs="仿宋_GB2312" w:hint="eastAsia"/>
          <w:sz w:val="28"/>
          <w:szCs w:val="28"/>
        </w:rPr>
        <w:t>为2036人，</w:t>
      </w:r>
      <w:r w:rsidR="002646C0" w:rsidRPr="00CE12ED">
        <w:rPr>
          <w:rFonts w:ascii="仿宋_GB2312" w:eastAsia="仿宋_GB2312" w:hAnsi="宋体" w:cs="仿宋_GB2312" w:hint="eastAsia"/>
          <w:sz w:val="28"/>
          <w:szCs w:val="28"/>
        </w:rPr>
        <w:t>就业人数为</w:t>
      </w:r>
      <w:r w:rsidR="00E20FB9" w:rsidRPr="00CE12ED">
        <w:rPr>
          <w:rFonts w:ascii="仿宋_GB2312" w:eastAsia="仿宋_GB2312" w:hAnsi="宋体" w:cs="仿宋_GB2312" w:hint="eastAsia"/>
          <w:sz w:val="28"/>
          <w:szCs w:val="28"/>
        </w:rPr>
        <w:t>1959人，</w:t>
      </w:r>
      <w:r w:rsidRPr="00CE12ED">
        <w:rPr>
          <w:rFonts w:ascii="仿宋_GB2312" w:eastAsia="仿宋_GB2312" w:hAnsi="宋体" w:cs="仿宋_GB2312" w:hint="eastAsia"/>
          <w:sz w:val="28"/>
          <w:szCs w:val="28"/>
        </w:rPr>
        <w:t>就业率为96.</w:t>
      </w:r>
      <w:r w:rsidR="00E20FB9" w:rsidRPr="00CE12ED">
        <w:rPr>
          <w:rFonts w:ascii="仿宋_GB2312" w:eastAsia="仿宋_GB2312" w:hAnsi="宋体" w:cs="仿宋_GB2312" w:hint="eastAsia"/>
          <w:sz w:val="28"/>
          <w:szCs w:val="28"/>
        </w:rPr>
        <w:t>22</w:t>
      </w:r>
      <w:r w:rsidRPr="00CE12ED">
        <w:rPr>
          <w:rFonts w:ascii="仿宋_GB2312" w:eastAsia="仿宋_GB2312" w:hAnsi="宋体" w:cs="仿宋_GB2312" w:hint="eastAsia"/>
          <w:sz w:val="28"/>
          <w:szCs w:val="28"/>
        </w:rPr>
        <w:t>%；外地生源毕业生</w:t>
      </w:r>
      <w:r w:rsidR="00BE41E7" w:rsidRPr="00CE12ED">
        <w:rPr>
          <w:rFonts w:ascii="仿宋_GB2312" w:eastAsia="仿宋_GB2312" w:hAnsi="宋体" w:cs="仿宋_GB2312" w:hint="eastAsia"/>
          <w:sz w:val="28"/>
          <w:szCs w:val="28"/>
        </w:rPr>
        <w:t>为9人，</w:t>
      </w:r>
      <w:r w:rsidR="00E20FB9" w:rsidRPr="00CE12ED">
        <w:rPr>
          <w:rFonts w:ascii="仿宋_GB2312" w:eastAsia="仿宋_GB2312" w:hAnsi="宋体" w:cs="仿宋_GB2312" w:hint="eastAsia"/>
          <w:sz w:val="28"/>
          <w:szCs w:val="28"/>
        </w:rPr>
        <w:t>就业人数为9人，</w:t>
      </w:r>
      <w:r w:rsidRPr="00CE12ED">
        <w:rPr>
          <w:rFonts w:ascii="仿宋_GB2312" w:eastAsia="仿宋_GB2312" w:hAnsi="宋体" w:cs="仿宋_GB2312" w:hint="eastAsia"/>
          <w:sz w:val="28"/>
          <w:szCs w:val="28"/>
        </w:rPr>
        <w:t>就业率为</w:t>
      </w:r>
      <w:r w:rsidR="00E20FB9" w:rsidRPr="00CE12ED">
        <w:rPr>
          <w:rFonts w:ascii="仿宋_GB2312" w:eastAsia="仿宋_GB2312" w:hAnsi="宋体" w:cs="仿宋_GB2312" w:hint="eastAsia"/>
          <w:sz w:val="28"/>
          <w:szCs w:val="28"/>
        </w:rPr>
        <w:t>100</w:t>
      </w:r>
      <w:r w:rsidRPr="00CE12ED">
        <w:rPr>
          <w:rFonts w:ascii="仿宋_GB2312" w:eastAsia="仿宋_GB2312" w:hAnsi="宋体" w:cs="仿宋_GB2312" w:hint="eastAsia"/>
          <w:sz w:val="28"/>
          <w:szCs w:val="28"/>
        </w:rPr>
        <w:t>%。具体就业率对比情况详见下表。</w:t>
      </w:r>
    </w:p>
    <w:p w:rsidR="002646C0" w:rsidRPr="00CE12ED" w:rsidRDefault="00220C8F" w:rsidP="002646C0">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表</w:t>
      </w:r>
      <w:proofErr w:type="gramStart"/>
      <w:r w:rsidRPr="00CE12ED">
        <w:rPr>
          <w:rFonts w:ascii="仿宋_GB2312" w:eastAsia="仿宋_GB2312" w:hAnsi="宋体" w:cs="仿宋_GB2312" w:hint="eastAsia"/>
          <w:sz w:val="28"/>
          <w:szCs w:val="28"/>
        </w:rPr>
        <w:t>一</w:t>
      </w:r>
      <w:proofErr w:type="gramEnd"/>
      <w:r w:rsidRPr="00CE12ED">
        <w:rPr>
          <w:rFonts w:ascii="仿宋_GB2312" w:eastAsia="仿宋_GB2312" w:hAnsi="宋体" w:cs="仿宋_GB2312" w:hint="eastAsia"/>
          <w:sz w:val="28"/>
          <w:szCs w:val="28"/>
        </w:rPr>
        <w:t>：本/外地生源毕业生就业率数据对比</w:t>
      </w:r>
    </w:p>
    <w:tbl>
      <w:tblPr>
        <w:tblpPr w:leftFromText="180" w:rightFromText="180" w:vertAnchor="text" w:tblpY="1"/>
        <w:tblOverlap w:val="never"/>
        <w:tblW w:w="0" w:type="auto"/>
        <w:tblBorders>
          <w:top w:val="single" w:sz="8" w:space="0" w:color="4BACC6"/>
          <w:bottom w:val="single" w:sz="8" w:space="0" w:color="4BACC6"/>
        </w:tblBorders>
        <w:tblLayout w:type="fixed"/>
        <w:tblLook w:val="0000" w:firstRow="0" w:lastRow="0" w:firstColumn="0" w:lastColumn="0" w:noHBand="0" w:noVBand="0"/>
      </w:tblPr>
      <w:tblGrid>
        <w:gridCol w:w="2355"/>
        <w:gridCol w:w="2055"/>
        <w:gridCol w:w="2070"/>
        <w:gridCol w:w="2694"/>
      </w:tblGrid>
      <w:tr w:rsidR="00265699" w:rsidRPr="00CE12ED" w:rsidTr="00511E5D">
        <w:tc>
          <w:tcPr>
            <w:tcW w:w="2355" w:type="dxa"/>
            <w:tcBorders>
              <w:top w:val="thinThickSmallGap" w:sz="36" w:space="0" w:color="548DD4"/>
              <w:right w:val="single" w:sz="4" w:space="0" w:color="4F81BD" w:themeColor="accent1"/>
            </w:tcBorders>
          </w:tcPr>
          <w:p w:rsidR="00265699" w:rsidRPr="00CE12ED" w:rsidRDefault="00265699" w:rsidP="000F48C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生源地</w:t>
            </w:r>
          </w:p>
        </w:tc>
        <w:tc>
          <w:tcPr>
            <w:tcW w:w="2055" w:type="dxa"/>
            <w:tcBorders>
              <w:top w:val="thinThickSmallGap" w:sz="36" w:space="0" w:color="548DD4"/>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毕业生人数</w:t>
            </w:r>
          </w:p>
        </w:tc>
        <w:tc>
          <w:tcPr>
            <w:tcW w:w="2070" w:type="dxa"/>
            <w:tcBorders>
              <w:top w:val="thinThickSmallGap" w:sz="36" w:space="0" w:color="548DD4"/>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就业人数</w:t>
            </w:r>
          </w:p>
        </w:tc>
        <w:tc>
          <w:tcPr>
            <w:tcW w:w="2694" w:type="dxa"/>
            <w:tcBorders>
              <w:top w:val="thinThickSmallGap" w:sz="36" w:space="0" w:color="548DD4"/>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就业率（%）</w:t>
            </w:r>
          </w:p>
        </w:tc>
      </w:tr>
      <w:tr w:rsidR="00265699" w:rsidRPr="00CE12ED" w:rsidTr="00511E5D">
        <w:tc>
          <w:tcPr>
            <w:tcW w:w="2355" w:type="dxa"/>
            <w:tcBorders>
              <w:right w:val="single" w:sz="4" w:space="0" w:color="4F81BD" w:themeColor="accent1"/>
            </w:tcBorders>
            <w:shd w:val="clear" w:color="auto" w:fill="D2EAF1"/>
          </w:tcPr>
          <w:p w:rsidR="00265699" w:rsidRPr="00CE12ED" w:rsidRDefault="00265699" w:rsidP="00E20FB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浙江省</w:t>
            </w:r>
          </w:p>
        </w:tc>
        <w:tc>
          <w:tcPr>
            <w:tcW w:w="2055"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2036</w:t>
            </w:r>
          </w:p>
        </w:tc>
        <w:tc>
          <w:tcPr>
            <w:tcW w:w="2070"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1959</w:t>
            </w:r>
          </w:p>
        </w:tc>
        <w:tc>
          <w:tcPr>
            <w:tcW w:w="2694"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96.22</w:t>
            </w:r>
          </w:p>
        </w:tc>
      </w:tr>
      <w:tr w:rsidR="00265699" w:rsidRPr="00CE12ED" w:rsidTr="00511E5D">
        <w:tc>
          <w:tcPr>
            <w:tcW w:w="2355" w:type="dxa"/>
            <w:tcBorders>
              <w:right w:val="single" w:sz="4" w:space="0" w:color="4F81BD" w:themeColor="accent1"/>
            </w:tcBorders>
          </w:tcPr>
          <w:p w:rsidR="00265699" w:rsidRPr="00CE12ED" w:rsidRDefault="00265699" w:rsidP="00983DBE">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安徽省</w:t>
            </w:r>
          </w:p>
        </w:tc>
        <w:tc>
          <w:tcPr>
            <w:tcW w:w="2055"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w:t>
            </w:r>
          </w:p>
        </w:tc>
        <w:tc>
          <w:tcPr>
            <w:tcW w:w="2070"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w:t>
            </w:r>
          </w:p>
        </w:tc>
        <w:tc>
          <w:tcPr>
            <w:tcW w:w="2694"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shd w:val="clear" w:color="auto" w:fill="D2EAF1"/>
          </w:tcPr>
          <w:p w:rsidR="00265699" w:rsidRPr="00CE12ED" w:rsidRDefault="00265699" w:rsidP="00983DBE">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广西壮族自治区</w:t>
            </w:r>
          </w:p>
        </w:tc>
        <w:tc>
          <w:tcPr>
            <w:tcW w:w="2055"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070"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694"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tcPr>
          <w:p w:rsidR="00265699" w:rsidRPr="00CE12ED" w:rsidRDefault="00265699" w:rsidP="00983DBE">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福建省</w:t>
            </w:r>
          </w:p>
        </w:tc>
        <w:tc>
          <w:tcPr>
            <w:tcW w:w="2055"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3</w:t>
            </w:r>
          </w:p>
        </w:tc>
        <w:tc>
          <w:tcPr>
            <w:tcW w:w="2070"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3</w:t>
            </w:r>
          </w:p>
        </w:tc>
        <w:tc>
          <w:tcPr>
            <w:tcW w:w="2694"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shd w:val="clear" w:color="auto" w:fill="D2EAF1"/>
          </w:tcPr>
          <w:p w:rsidR="00265699" w:rsidRPr="00CE12ED" w:rsidRDefault="00265699" w:rsidP="000F48C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湖北省</w:t>
            </w:r>
          </w:p>
        </w:tc>
        <w:tc>
          <w:tcPr>
            <w:tcW w:w="2055"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070"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694"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tcPr>
          <w:p w:rsidR="00265699" w:rsidRPr="00CE12ED" w:rsidRDefault="00265699" w:rsidP="000F48C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广东省</w:t>
            </w:r>
          </w:p>
        </w:tc>
        <w:tc>
          <w:tcPr>
            <w:tcW w:w="2055"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070"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694" w:type="dxa"/>
            <w:tcBorders>
              <w:left w:val="single" w:sz="4" w:space="0" w:color="4F81BD" w:themeColor="accent1"/>
            </w:tcBorders>
          </w:tcPr>
          <w:p w:rsidR="00265699" w:rsidRPr="00CE12ED" w:rsidRDefault="00265699" w:rsidP="0026569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tcPr>
          <w:p w:rsidR="00265699" w:rsidRPr="00CE12ED" w:rsidRDefault="00265699" w:rsidP="000F48C9">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重庆市</w:t>
            </w:r>
          </w:p>
        </w:tc>
        <w:tc>
          <w:tcPr>
            <w:tcW w:w="2055" w:type="dxa"/>
            <w:tcBorders>
              <w:left w:val="single" w:sz="4" w:space="0" w:color="4F81BD" w:themeColor="accent1"/>
            </w:tcBorders>
          </w:tcPr>
          <w:p w:rsidR="00265699" w:rsidRPr="00CE12ED" w:rsidRDefault="00265699" w:rsidP="00174458">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070" w:type="dxa"/>
            <w:tcBorders>
              <w:left w:val="single" w:sz="4" w:space="0" w:color="4F81BD" w:themeColor="accent1"/>
            </w:tcBorders>
          </w:tcPr>
          <w:p w:rsidR="00265699" w:rsidRPr="00CE12ED" w:rsidRDefault="00265699" w:rsidP="00174458">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p>
        </w:tc>
        <w:tc>
          <w:tcPr>
            <w:tcW w:w="2694" w:type="dxa"/>
            <w:tcBorders>
              <w:left w:val="single" w:sz="4" w:space="0" w:color="4F81BD" w:themeColor="accent1"/>
            </w:tcBorders>
          </w:tcPr>
          <w:p w:rsidR="00265699" w:rsidRPr="00CE12ED" w:rsidRDefault="00265699" w:rsidP="00174458">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100.00</w:t>
            </w:r>
          </w:p>
        </w:tc>
      </w:tr>
      <w:tr w:rsidR="00265699" w:rsidRPr="00CE12ED" w:rsidTr="00511E5D">
        <w:tc>
          <w:tcPr>
            <w:tcW w:w="2355" w:type="dxa"/>
            <w:tcBorders>
              <w:right w:val="single" w:sz="4" w:space="0" w:color="4F81BD" w:themeColor="accent1"/>
            </w:tcBorders>
            <w:shd w:val="clear" w:color="auto" w:fill="D2EAF1"/>
          </w:tcPr>
          <w:p w:rsidR="00265699" w:rsidRPr="00CE12ED" w:rsidRDefault="00265699" w:rsidP="00E20FB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合计</w:t>
            </w:r>
          </w:p>
        </w:tc>
        <w:tc>
          <w:tcPr>
            <w:tcW w:w="2055"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2045</w:t>
            </w:r>
          </w:p>
        </w:tc>
        <w:tc>
          <w:tcPr>
            <w:tcW w:w="2070"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1968</w:t>
            </w:r>
          </w:p>
        </w:tc>
        <w:tc>
          <w:tcPr>
            <w:tcW w:w="2694" w:type="dxa"/>
            <w:tcBorders>
              <w:left w:val="single" w:sz="4" w:space="0" w:color="4F81BD" w:themeColor="accent1"/>
            </w:tcBorders>
            <w:shd w:val="clear" w:color="auto" w:fill="D2EAF1"/>
          </w:tcPr>
          <w:p w:rsidR="00265699" w:rsidRPr="00CE12ED" w:rsidRDefault="00265699" w:rsidP="0026569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96.23</w:t>
            </w:r>
          </w:p>
        </w:tc>
      </w:tr>
    </w:tbl>
    <w:p w:rsidR="00220C8F" w:rsidRPr="00CE12ED" w:rsidRDefault="00220C8F" w:rsidP="00220C8F">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lastRenderedPageBreak/>
        <w:t>表二：本地（浙江各地市）生源毕业生就业率数据对比</w:t>
      </w:r>
    </w:p>
    <w:tbl>
      <w:tblPr>
        <w:tblpPr w:leftFromText="180" w:rightFromText="180" w:vertAnchor="text" w:tblpY="1"/>
        <w:tblOverlap w:val="never"/>
        <w:tblW w:w="0" w:type="auto"/>
        <w:tblBorders>
          <w:top w:val="single" w:sz="8" w:space="0" w:color="4BACC6"/>
          <w:bottom w:val="single" w:sz="8" w:space="0" w:color="4BACC6"/>
        </w:tblBorders>
        <w:tblLayout w:type="fixed"/>
        <w:tblLook w:val="0000" w:firstRow="0" w:lastRow="0" w:firstColumn="0" w:lastColumn="0" w:noHBand="0" w:noVBand="0"/>
      </w:tblPr>
      <w:tblGrid>
        <w:gridCol w:w="2376"/>
        <w:gridCol w:w="1985"/>
        <w:gridCol w:w="2126"/>
        <w:gridCol w:w="2687"/>
      </w:tblGrid>
      <w:tr w:rsidR="005260C3" w:rsidRPr="00CE12ED" w:rsidTr="00511E5D">
        <w:tc>
          <w:tcPr>
            <w:tcW w:w="2376" w:type="dxa"/>
            <w:tcBorders>
              <w:top w:val="thinThickSmallGap" w:sz="36" w:space="0" w:color="548DD4"/>
              <w:right w:val="single" w:sz="4" w:space="0" w:color="4F81BD" w:themeColor="accent1"/>
            </w:tcBorders>
          </w:tcPr>
          <w:p w:rsidR="005260C3" w:rsidRPr="00CE12ED" w:rsidRDefault="005260C3" w:rsidP="000F48C9">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生源地</w:t>
            </w:r>
          </w:p>
        </w:tc>
        <w:tc>
          <w:tcPr>
            <w:tcW w:w="1985" w:type="dxa"/>
            <w:tcBorders>
              <w:top w:val="thinThickSmallGap" w:sz="36" w:space="0" w:color="548DD4"/>
              <w:left w:val="single" w:sz="4" w:space="0" w:color="4F81BD" w:themeColor="accent1"/>
            </w:tcBorders>
          </w:tcPr>
          <w:p w:rsidR="005260C3" w:rsidRPr="00CE12ED" w:rsidRDefault="005260C3" w:rsidP="005260C3">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毕业生人数</w:t>
            </w:r>
          </w:p>
        </w:tc>
        <w:tc>
          <w:tcPr>
            <w:tcW w:w="2126" w:type="dxa"/>
            <w:tcBorders>
              <w:top w:val="thinThickSmallGap" w:sz="36" w:space="0" w:color="548DD4"/>
              <w:left w:val="single" w:sz="4" w:space="0" w:color="4F81BD" w:themeColor="accent1"/>
            </w:tcBorders>
          </w:tcPr>
          <w:p w:rsidR="005260C3" w:rsidRPr="00CE12ED" w:rsidRDefault="005260C3" w:rsidP="005260C3">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就业人数</w:t>
            </w:r>
          </w:p>
        </w:tc>
        <w:tc>
          <w:tcPr>
            <w:tcW w:w="2687" w:type="dxa"/>
            <w:tcBorders>
              <w:top w:val="thinThickSmallGap" w:sz="36" w:space="0" w:color="548DD4"/>
              <w:left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就业率（%）</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杭州市</w:t>
            </w:r>
          </w:p>
        </w:tc>
        <w:tc>
          <w:tcPr>
            <w:tcW w:w="1985" w:type="dxa"/>
            <w:tcBorders>
              <w:left w:val="single" w:sz="4" w:space="0" w:color="4F81BD" w:themeColor="accent1"/>
            </w:tcBorders>
            <w:shd w:val="clear" w:color="auto" w:fill="D2EAF1"/>
          </w:tcPr>
          <w:p w:rsidR="005260C3" w:rsidRPr="00CE12ED" w:rsidRDefault="005260C3" w:rsidP="005260C3">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216</w:t>
            </w:r>
          </w:p>
        </w:tc>
        <w:tc>
          <w:tcPr>
            <w:tcW w:w="2126" w:type="dxa"/>
            <w:tcBorders>
              <w:left w:val="single" w:sz="4" w:space="0" w:color="4F81BD" w:themeColor="accent1"/>
            </w:tcBorders>
            <w:shd w:val="clear" w:color="auto" w:fill="D2EAF1"/>
          </w:tcPr>
          <w:p w:rsidR="005260C3" w:rsidRPr="00CE12ED" w:rsidRDefault="005260C3" w:rsidP="002427CC">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21</w:t>
            </w:r>
            <w:r w:rsidR="002427CC" w:rsidRPr="00CE12ED">
              <w:rPr>
                <w:rFonts w:ascii="仿宋_GB2312" w:eastAsia="仿宋_GB2312" w:hAnsi="宋体" w:cs="仿宋_GB2312" w:hint="eastAsia"/>
                <w:bCs/>
                <w:sz w:val="28"/>
                <w:szCs w:val="28"/>
              </w:rPr>
              <w:t>1</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97.69</w:t>
            </w:r>
          </w:p>
        </w:tc>
      </w:tr>
      <w:tr w:rsidR="005260C3" w:rsidRPr="00CE12ED" w:rsidTr="00511E5D">
        <w:tc>
          <w:tcPr>
            <w:tcW w:w="2376" w:type="dxa"/>
            <w:tcBorders>
              <w:right w:val="single" w:sz="4" w:space="0" w:color="4F81BD" w:themeColor="accent1"/>
            </w:tcBorders>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宁波市</w:t>
            </w:r>
          </w:p>
        </w:tc>
        <w:tc>
          <w:tcPr>
            <w:tcW w:w="1985" w:type="dxa"/>
            <w:tcBorders>
              <w:left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18</w:t>
            </w:r>
            <w:r w:rsidR="00E00A07" w:rsidRPr="00CE12ED">
              <w:rPr>
                <w:rFonts w:ascii="仿宋_GB2312" w:eastAsia="仿宋_GB2312" w:hAnsi="宋体" w:cs="仿宋_GB2312" w:hint="eastAsia"/>
                <w:bCs/>
                <w:sz w:val="28"/>
                <w:szCs w:val="28"/>
              </w:rPr>
              <w:t>4</w:t>
            </w:r>
          </w:p>
        </w:tc>
        <w:tc>
          <w:tcPr>
            <w:tcW w:w="2126" w:type="dxa"/>
            <w:tcBorders>
              <w:left w:val="single" w:sz="4" w:space="0" w:color="4F81BD" w:themeColor="accent1"/>
            </w:tcBorders>
          </w:tcPr>
          <w:p w:rsidR="005260C3" w:rsidRPr="00CE12ED" w:rsidRDefault="005260C3"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180</w:t>
            </w:r>
          </w:p>
        </w:tc>
        <w:tc>
          <w:tcPr>
            <w:tcW w:w="2687" w:type="dxa"/>
            <w:tcBorders>
              <w:left w:val="single" w:sz="4" w:space="0" w:color="4F81BD" w:themeColor="accent1"/>
            </w:tcBorders>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97.83</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温州市</w:t>
            </w:r>
          </w:p>
        </w:tc>
        <w:tc>
          <w:tcPr>
            <w:tcW w:w="1985" w:type="dxa"/>
            <w:tcBorders>
              <w:left w:val="single" w:sz="4" w:space="0" w:color="4F81BD" w:themeColor="accent1"/>
            </w:tcBorders>
            <w:shd w:val="clear" w:color="auto" w:fill="D2EAF1"/>
          </w:tcPr>
          <w:p w:rsidR="005260C3" w:rsidRPr="00CE12ED" w:rsidRDefault="005260C3"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4</w:t>
            </w:r>
            <w:r w:rsidR="00E00A07" w:rsidRPr="00CE12ED">
              <w:rPr>
                <w:rFonts w:ascii="仿宋_GB2312" w:eastAsia="仿宋_GB2312" w:hAnsi="宋体" w:cs="仿宋_GB2312" w:hint="eastAsia"/>
                <w:bCs/>
                <w:sz w:val="28"/>
                <w:szCs w:val="28"/>
              </w:rPr>
              <w:t>28</w:t>
            </w:r>
          </w:p>
        </w:tc>
        <w:tc>
          <w:tcPr>
            <w:tcW w:w="2126" w:type="dxa"/>
            <w:tcBorders>
              <w:left w:val="single" w:sz="4" w:space="0" w:color="4F81BD" w:themeColor="accent1"/>
            </w:tcBorders>
            <w:shd w:val="clear" w:color="auto" w:fill="D2EAF1"/>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406</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94.86</w:t>
            </w:r>
          </w:p>
        </w:tc>
      </w:tr>
      <w:tr w:rsidR="005260C3" w:rsidRPr="00CE12ED" w:rsidTr="00511E5D">
        <w:tc>
          <w:tcPr>
            <w:tcW w:w="2376" w:type="dxa"/>
            <w:tcBorders>
              <w:right w:val="single" w:sz="4" w:space="0" w:color="4F81BD" w:themeColor="accent1"/>
            </w:tcBorders>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嘉兴市</w:t>
            </w:r>
          </w:p>
        </w:tc>
        <w:tc>
          <w:tcPr>
            <w:tcW w:w="1985" w:type="dxa"/>
            <w:tcBorders>
              <w:left w:val="single" w:sz="4" w:space="0" w:color="4F81BD" w:themeColor="accent1"/>
            </w:tcBorders>
          </w:tcPr>
          <w:p w:rsidR="005260C3" w:rsidRPr="00CE12ED" w:rsidRDefault="005260C3"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109</w:t>
            </w:r>
          </w:p>
        </w:tc>
        <w:tc>
          <w:tcPr>
            <w:tcW w:w="2126" w:type="dxa"/>
            <w:tcBorders>
              <w:left w:val="single" w:sz="4" w:space="0" w:color="4F81BD" w:themeColor="accent1"/>
            </w:tcBorders>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103</w:t>
            </w:r>
          </w:p>
        </w:tc>
        <w:tc>
          <w:tcPr>
            <w:tcW w:w="2687" w:type="dxa"/>
            <w:tcBorders>
              <w:left w:val="single" w:sz="4" w:space="0" w:color="4F81BD" w:themeColor="accent1"/>
            </w:tcBorders>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94.50</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湖州市</w:t>
            </w:r>
          </w:p>
        </w:tc>
        <w:tc>
          <w:tcPr>
            <w:tcW w:w="1985" w:type="dxa"/>
            <w:tcBorders>
              <w:left w:val="single" w:sz="4" w:space="0" w:color="4F81BD" w:themeColor="accent1"/>
            </w:tcBorders>
            <w:shd w:val="clear" w:color="auto" w:fill="D2EAF1"/>
          </w:tcPr>
          <w:p w:rsidR="005260C3" w:rsidRPr="00CE12ED" w:rsidRDefault="00E00A07"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57</w:t>
            </w:r>
          </w:p>
        </w:tc>
        <w:tc>
          <w:tcPr>
            <w:tcW w:w="2126" w:type="dxa"/>
            <w:tcBorders>
              <w:left w:val="single" w:sz="4" w:space="0" w:color="4F81BD" w:themeColor="accent1"/>
            </w:tcBorders>
            <w:shd w:val="clear" w:color="auto" w:fill="D2EAF1"/>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54</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94.74</w:t>
            </w:r>
          </w:p>
        </w:tc>
      </w:tr>
      <w:tr w:rsidR="005260C3" w:rsidRPr="00CE12ED" w:rsidTr="00511E5D">
        <w:tc>
          <w:tcPr>
            <w:tcW w:w="2376" w:type="dxa"/>
            <w:tcBorders>
              <w:right w:val="single" w:sz="4" w:space="0" w:color="4F81BD" w:themeColor="accent1"/>
            </w:tcBorders>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绍兴市</w:t>
            </w:r>
          </w:p>
        </w:tc>
        <w:tc>
          <w:tcPr>
            <w:tcW w:w="1985" w:type="dxa"/>
            <w:tcBorders>
              <w:left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r w:rsidR="00E00A07" w:rsidRPr="00CE12ED">
              <w:rPr>
                <w:rFonts w:ascii="仿宋_GB2312" w:eastAsia="仿宋_GB2312" w:hAnsi="宋体" w:cs="仿宋_GB2312" w:hint="eastAsia"/>
                <w:bCs/>
                <w:sz w:val="28"/>
                <w:szCs w:val="28"/>
              </w:rPr>
              <w:t>91</w:t>
            </w:r>
          </w:p>
        </w:tc>
        <w:tc>
          <w:tcPr>
            <w:tcW w:w="2126" w:type="dxa"/>
            <w:tcBorders>
              <w:left w:val="single" w:sz="4" w:space="0" w:color="4F81BD" w:themeColor="accent1"/>
            </w:tcBorders>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185</w:t>
            </w:r>
          </w:p>
        </w:tc>
        <w:tc>
          <w:tcPr>
            <w:tcW w:w="2687" w:type="dxa"/>
            <w:tcBorders>
              <w:left w:val="single" w:sz="4" w:space="0" w:color="4F81BD" w:themeColor="accent1"/>
            </w:tcBorders>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96.86</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金华市</w:t>
            </w:r>
          </w:p>
        </w:tc>
        <w:tc>
          <w:tcPr>
            <w:tcW w:w="1985" w:type="dxa"/>
            <w:tcBorders>
              <w:left w:val="single" w:sz="4" w:space="0" w:color="4F81BD" w:themeColor="accent1"/>
            </w:tcBorders>
            <w:shd w:val="clear" w:color="auto" w:fill="D2EAF1"/>
          </w:tcPr>
          <w:p w:rsidR="005260C3" w:rsidRPr="00CE12ED" w:rsidRDefault="005260C3"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w:t>
            </w:r>
            <w:r w:rsidR="00E00A07" w:rsidRPr="00CE12ED">
              <w:rPr>
                <w:rFonts w:ascii="仿宋_GB2312" w:eastAsia="仿宋_GB2312" w:hAnsi="宋体" w:cs="仿宋_GB2312" w:hint="eastAsia"/>
                <w:bCs/>
                <w:sz w:val="28"/>
                <w:szCs w:val="28"/>
              </w:rPr>
              <w:t>87</w:t>
            </w:r>
          </w:p>
        </w:tc>
        <w:tc>
          <w:tcPr>
            <w:tcW w:w="2126" w:type="dxa"/>
            <w:tcBorders>
              <w:left w:val="single" w:sz="4" w:space="0" w:color="4F81BD" w:themeColor="accent1"/>
            </w:tcBorders>
            <w:shd w:val="clear" w:color="auto" w:fill="D2EAF1"/>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181</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96.79</w:t>
            </w:r>
          </w:p>
        </w:tc>
      </w:tr>
      <w:tr w:rsidR="005260C3" w:rsidRPr="00CE12ED" w:rsidTr="00511E5D">
        <w:tc>
          <w:tcPr>
            <w:tcW w:w="2376" w:type="dxa"/>
            <w:tcBorders>
              <w:right w:val="single" w:sz="4" w:space="0" w:color="4F81BD" w:themeColor="accent1"/>
            </w:tcBorders>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衢州市</w:t>
            </w:r>
          </w:p>
        </w:tc>
        <w:tc>
          <w:tcPr>
            <w:tcW w:w="1985" w:type="dxa"/>
            <w:tcBorders>
              <w:left w:val="single" w:sz="4" w:space="0" w:color="4F81BD" w:themeColor="accent1"/>
            </w:tcBorders>
          </w:tcPr>
          <w:p w:rsidR="005260C3" w:rsidRPr="00CE12ED" w:rsidRDefault="00E00A07"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348</w:t>
            </w:r>
          </w:p>
        </w:tc>
        <w:tc>
          <w:tcPr>
            <w:tcW w:w="2126" w:type="dxa"/>
            <w:tcBorders>
              <w:left w:val="single" w:sz="4" w:space="0" w:color="4F81BD" w:themeColor="accent1"/>
            </w:tcBorders>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341</w:t>
            </w:r>
          </w:p>
        </w:tc>
        <w:tc>
          <w:tcPr>
            <w:tcW w:w="2687" w:type="dxa"/>
            <w:tcBorders>
              <w:left w:val="single" w:sz="4" w:space="0" w:color="4F81BD" w:themeColor="accent1"/>
            </w:tcBorders>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97.99</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舟山市</w:t>
            </w:r>
          </w:p>
        </w:tc>
        <w:tc>
          <w:tcPr>
            <w:tcW w:w="1985" w:type="dxa"/>
            <w:tcBorders>
              <w:left w:val="single" w:sz="4" w:space="0" w:color="4F81BD" w:themeColor="accent1"/>
            </w:tcBorders>
            <w:shd w:val="clear" w:color="auto" w:fill="D2EAF1"/>
          </w:tcPr>
          <w:p w:rsidR="005260C3" w:rsidRPr="00CE12ED" w:rsidRDefault="00E00A07"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24</w:t>
            </w:r>
          </w:p>
        </w:tc>
        <w:tc>
          <w:tcPr>
            <w:tcW w:w="2126" w:type="dxa"/>
            <w:tcBorders>
              <w:left w:val="single" w:sz="4" w:space="0" w:color="4F81BD" w:themeColor="accent1"/>
            </w:tcBorders>
            <w:shd w:val="clear" w:color="auto" w:fill="D2EAF1"/>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21</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87.50</w:t>
            </w:r>
          </w:p>
        </w:tc>
      </w:tr>
      <w:tr w:rsidR="005260C3" w:rsidRPr="00CE12ED" w:rsidTr="00511E5D">
        <w:tc>
          <w:tcPr>
            <w:tcW w:w="2376" w:type="dxa"/>
            <w:tcBorders>
              <w:right w:val="single" w:sz="4" w:space="0" w:color="4F81BD" w:themeColor="accent1"/>
            </w:tcBorders>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台州市</w:t>
            </w:r>
          </w:p>
        </w:tc>
        <w:tc>
          <w:tcPr>
            <w:tcW w:w="1985" w:type="dxa"/>
            <w:tcBorders>
              <w:left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w:t>
            </w:r>
            <w:r w:rsidR="00E00A07" w:rsidRPr="00CE12ED">
              <w:rPr>
                <w:rFonts w:ascii="仿宋_GB2312" w:eastAsia="仿宋_GB2312" w:hAnsi="宋体" w:cs="仿宋_GB2312" w:hint="eastAsia"/>
                <w:bCs/>
                <w:sz w:val="28"/>
                <w:szCs w:val="28"/>
              </w:rPr>
              <w:t>11</w:t>
            </w:r>
          </w:p>
        </w:tc>
        <w:tc>
          <w:tcPr>
            <w:tcW w:w="2126" w:type="dxa"/>
            <w:tcBorders>
              <w:left w:val="single" w:sz="4" w:space="0" w:color="4F81BD" w:themeColor="accent1"/>
            </w:tcBorders>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201</w:t>
            </w:r>
          </w:p>
        </w:tc>
        <w:tc>
          <w:tcPr>
            <w:tcW w:w="2687" w:type="dxa"/>
            <w:tcBorders>
              <w:left w:val="single" w:sz="4" w:space="0" w:color="4F81BD" w:themeColor="accent1"/>
            </w:tcBorders>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95.26</w:t>
            </w:r>
          </w:p>
        </w:tc>
      </w:tr>
      <w:tr w:rsidR="005260C3" w:rsidRPr="00CE12ED" w:rsidTr="00511E5D">
        <w:tc>
          <w:tcPr>
            <w:tcW w:w="2376" w:type="dxa"/>
            <w:tcBorders>
              <w:right w:val="single" w:sz="4" w:space="0" w:color="4F81BD" w:themeColor="accent1"/>
            </w:tcBorders>
            <w:shd w:val="clear" w:color="auto" w:fill="D2EAF1"/>
          </w:tcPr>
          <w:p w:rsidR="005260C3" w:rsidRPr="00CE12ED" w:rsidRDefault="005260C3" w:rsidP="008B2922">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丽水市</w:t>
            </w:r>
          </w:p>
        </w:tc>
        <w:tc>
          <w:tcPr>
            <w:tcW w:w="1985" w:type="dxa"/>
            <w:tcBorders>
              <w:left w:val="single" w:sz="4" w:space="0" w:color="4F81BD" w:themeColor="accent1"/>
            </w:tcBorders>
            <w:shd w:val="clear" w:color="auto" w:fill="D2EAF1"/>
          </w:tcPr>
          <w:p w:rsidR="005260C3" w:rsidRPr="00CE12ED" w:rsidRDefault="00E00A07"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81</w:t>
            </w:r>
          </w:p>
        </w:tc>
        <w:tc>
          <w:tcPr>
            <w:tcW w:w="2126" w:type="dxa"/>
            <w:tcBorders>
              <w:left w:val="single" w:sz="4" w:space="0" w:color="4F81BD" w:themeColor="accent1"/>
            </w:tcBorders>
            <w:shd w:val="clear" w:color="auto" w:fill="D2EAF1"/>
          </w:tcPr>
          <w:p w:rsidR="005260C3" w:rsidRPr="00CE12ED" w:rsidRDefault="002427CC" w:rsidP="005260C3">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76</w:t>
            </w:r>
          </w:p>
        </w:tc>
        <w:tc>
          <w:tcPr>
            <w:tcW w:w="2687" w:type="dxa"/>
            <w:tcBorders>
              <w:left w:val="single" w:sz="4" w:space="0" w:color="4F81BD" w:themeColor="accent1"/>
            </w:tcBorders>
            <w:shd w:val="clear" w:color="auto" w:fill="D2EAF1"/>
          </w:tcPr>
          <w:p w:rsidR="005260C3" w:rsidRPr="00CE12ED" w:rsidRDefault="008742FF" w:rsidP="00E00A07">
            <w:pPr>
              <w:autoSpaceDE w:val="0"/>
              <w:autoSpaceDN w:val="0"/>
              <w:adjustRightInd w:val="0"/>
              <w:spacing w:line="500" w:lineRule="exact"/>
              <w:jc w:val="left"/>
              <w:rPr>
                <w:rFonts w:ascii="仿宋_GB2312" w:eastAsia="仿宋_GB2312" w:hAnsi="宋体" w:cs="仿宋_GB2312"/>
                <w:bCs/>
                <w:sz w:val="28"/>
                <w:szCs w:val="28"/>
              </w:rPr>
            </w:pPr>
            <w:r w:rsidRPr="00CE12ED">
              <w:rPr>
                <w:rFonts w:ascii="仿宋_GB2312" w:eastAsia="仿宋_GB2312" w:hAnsi="宋体" w:cs="仿宋_GB2312" w:hint="eastAsia"/>
                <w:bCs/>
                <w:sz w:val="28"/>
                <w:szCs w:val="28"/>
              </w:rPr>
              <w:t>93.83</w:t>
            </w:r>
          </w:p>
        </w:tc>
      </w:tr>
      <w:tr w:rsidR="005260C3" w:rsidRPr="00CE12ED" w:rsidTr="00511E5D">
        <w:tc>
          <w:tcPr>
            <w:tcW w:w="2376" w:type="dxa"/>
            <w:tcBorders>
              <w:right w:val="single" w:sz="4" w:space="0" w:color="4F81BD" w:themeColor="accent1"/>
            </w:tcBorders>
          </w:tcPr>
          <w:p w:rsidR="005260C3" w:rsidRPr="00CE12ED" w:rsidRDefault="005260C3" w:rsidP="00983DBE">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合计</w:t>
            </w:r>
          </w:p>
        </w:tc>
        <w:tc>
          <w:tcPr>
            <w:tcW w:w="1985" w:type="dxa"/>
            <w:tcBorders>
              <w:left w:val="single" w:sz="4" w:space="0" w:color="4F81BD" w:themeColor="accent1"/>
              <w:bottom w:val="single" w:sz="4" w:space="0" w:color="4F81BD" w:themeColor="accent1"/>
            </w:tcBorders>
          </w:tcPr>
          <w:p w:rsidR="005260C3" w:rsidRPr="00CE12ED" w:rsidRDefault="00E00A07" w:rsidP="005260C3">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2036</w:t>
            </w:r>
          </w:p>
        </w:tc>
        <w:tc>
          <w:tcPr>
            <w:tcW w:w="2126" w:type="dxa"/>
            <w:tcBorders>
              <w:left w:val="single" w:sz="4" w:space="0" w:color="4F81BD" w:themeColor="accent1"/>
              <w:bottom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1</w:t>
            </w:r>
            <w:r w:rsidR="00E00A07" w:rsidRPr="00CE12ED">
              <w:rPr>
                <w:rFonts w:ascii="仿宋_GB2312" w:eastAsia="仿宋_GB2312" w:hAnsi="宋体" w:cs="仿宋_GB2312" w:hint="eastAsia"/>
                <w:b/>
                <w:bCs/>
                <w:sz w:val="28"/>
                <w:szCs w:val="28"/>
              </w:rPr>
              <w:t>959</w:t>
            </w:r>
          </w:p>
        </w:tc>
        <w:tc>
          <w:tcPr>
            <w:tcW w:w="2687" w:type="dxa"/>
            <w:tcBorders>
              <w:left w:val="single" w:sz="4" w:space="0" w:color="4F81BD" w:themeColor="accent1"/>
              <w:bottom w:val="single" w:sz="4" w:space="0" w:color="4F81BD" w:themeColor="accent1"/>
            </w:tcBorders>
          </w:tcPr>
          <w:p w:rsidR="005260C3" w:rsidRPr="00CE12ED" w:rsidRDefault="005260C3" w:rsidP="00E00A07">
            <w:pPr>
              <w:autoSpaceDE w:val="0"/>
              <w:autoSpaceDN w:val="0"/>
              <w:adjustRightInd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96.</w:t>
            </w:r>
            <w:r w:rsidR="00E00A07" w:rsidRPr="00CE12ED">
              <w:rPr>
                <w:rFonts w:ascii="仿宋_GB2312" w:eastAsia="仿宋_GB2312" w:hAnsi="宋体" w:cs="仿宋_GB2312" w:hint="eastAsia"/>
                <w:b/>
                <w:bCs/>
                <w:sz w:val="28"/>
                <w:szCs w:val="28"/>
              </w:rPr>
              <w:t>22</w:t>
            </w:r>
          </w:p>
        </w:tc>
      </w:tr>
    </w:tbl>
    <w:p w:rsidR="005260C3" w:rsidRPr="00CE12ED" w:rsidRDefault="005260C3" w:rsidP="005F2E40">
      <w:pPr>
        <w:autoSpaceDE w:val="0"/>
        <w:autoSpaceDN w:val="0"/>
        <w:adjustRightInd w:val="0"/>
        <w:spacing w:line="500" w:lineRule="exact"/>
        <w:jc w:val="left"/>
        <w:rPr>
          <w:rFonts w:ascii="仿宋_GB2312" w:eastAsia="仿宋_GB2312" w:hAnsi="宋体" w:cs="仿宋_GB2312"/>
          <w:b/>
          <w:bCs/>
          <w:sz w:val="28"/>
          <w:szCs w:val="28"/>
        </w:rPr>
      </w:pPr>
    </w:p>
    <w:p w:rsidR="00220C8F" w:rsidRPr="00CE12ED" w:rsidRDefault="00877ABC"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三</w:t>
      </w:r>
      <w:r w:rsidR="00220C8F" w:rsidRPr="00CE12ED">
        <w:rPr>
          <w:rFonts w:ascii="仿宋_GB2312" w:eastAsia="仿宋_GB2312" w:hAnsi="宋体" w:cs="仿宋_GB2312" w:hint="eastAsia"/>
          <w:b/>
          <w:bCs/>
          <w:sz w:val="28"/>
          <w:szCs w:val="28"/>
        </w:rPr>
        <w:t>、毕业生</w:t>
      </w:r>
      <w:r w:rsidRPr="00CE12ED">
        <w:rPr>
          <w:rFonts w:ascii="仿宋_GB2312" w:eastAsia="仿宋_GB2312" w:hAnsi="宋体" w:cs="仿宋_GB2312" w:hint="eastAsia"/>
          <w:b/>
          <w:bCs/>
          <w:sz w:val="28"/>
          <w:szCs w:val="28"/>
        </w:rPr>
        <w:t>就业</w:t>
      </w:r>
      <w:r w:rsidR="00220C8F" w:rsidRPr="00CE12ED">
        <w:rPr>
          <w:rFonts w:ascii="仿宋_GB2312" w:eastAsia="仿宋_GB2312" w:hAnsi="宋体" w:cs="仿宋_GB2312" w:hint="eastAsia"/>
          <w:b/>
          <w:bCs/>
          <w:sz w:val="28"/>
          <w:szCs w:val="28"/>
        </w:rPr>
        <w:t>流向</w:t>
      </w:r>
    </w:p>
    <w:p w:rsidR="00220C8F" w:rsidRPr="00CE12ED" w:rsidRDefault="00220C8F" w:rsidP="00220C8F">
      <w:pPr>
        <w:autoSpaceDE w:val="0"/>
        <w:autoSpaceDN w:val="0"/>
        <w:adjustRightInd w:val="0"/>
        <w:spacing w:line="500" w:lineRule="exact"/>
        <w:ind w:firstLineChars="200" w:firstLine="562"/>
        <w:jc w:val="left"/>
        <w:rPr>
          <w:rFonts w:ascii="仿宋_GB2312" w:eastAsia="仿宋_GB2312" w:hAnsi="宋体" w:cs="仿宋_GB2312"/>
          <w:sz w:val="28"/>
          <w:szCs w:val="28"/>
        </w:rPr>
      </w:pPr>
      <w:r w:rsidRPr="00CE12ED">
        <w:rPr>
          <w:rFonts w:ascii="仿宋_GB2312" w:eastAsia="仿宋_GB2312" w:hAnsi="宋体" w:cs="仿宋_GB2312" w:hint="eastAsia"/>
          <w:b/>
          <w:bCs/>
          <w:sz w:val="28"/>
          <w:szCs w:val="28"/>
        </w:rPr>
        <w:t>（一）毕业生总体的</w:t>
      </w:r>
      <w:r w:rsidR="008E030E" w:rsidRPr="00CE12ED">
        <w:rPr>
          <w:rFonts w:ascii="仿宋_GB2312" w:eastAsia="仿宋_GB2312" w:hAnsi="宋体" w:cs="仿宋_GB2312" w:hint="eastAsia"/>
          <w:b/>
          <w:bCs/>
          <w:sz w:val="28"/>
          <w:szCs w:val="28"/>
        </w:rPr>
        <w:t>就业</w:t>
      </w:r>
      <w:r w:rsidRPr="00CE12ED">
        <w:rPr>
          <w:rFonts w:ascii="仿宋_GB2312" w:eastAsia="仿宋_GB2312" w:hAnsi="宋体" w:cs="仿宋_GB2312" w:hint="eastAsia"/>
          <w:b/>
          <w:bCs/>
          <w:sz w:val="28"/>
          <w:szCs w:val="28"/>
        </w:rPr>
        <w:t>流向分析</w:t>
      </w:r>
    </w:p>
    <w:p w:rsidR="00220C8F" w:rsidRDefault="00220C8F" w:rsidP="00220C8F">
      <w:pPr>
        <w:autoSpaceDE w:val="0"/>
        <w:autoSpaceDN w:val="0"/>
        <w:adjustRightInd w:val="0"/>
        <w:spacing w:line="500" w:lineRule="exact"/>
        <w:ind w:firstLineChars="200" w:firstLine="560"/>
        <w:jc w:val="left"/>
        <w:rPr>
          <w:rFonts w:ascii="仿宋_GB2312" w:eastAsia="仿宋_GB2312" w:hAnsi="宋体" w:cs="仿宋_GB2312" w:hint="eastAsia"/>
          <w:sz w:val="28"/>
          <w:szCs w:val="28"/>
        </w:rPr>
      </w:pPr>
      <w:r w:rsidRPr="00CE12ED">
        <w:rPr>
          <w:rFonts w:ascii="仿宋_GB2312" w:eastAsia="仿宋_GB2312" w:hAnsi="宋体" w:cs="仿宋_GB2312" w:hint="eastAsia"/>
          <w:sz w:val="28"/>
          <w:szCs w:val="28"/>
        </w:rPr>
        <w:t>根据毕业生就业方案，毕业生毕业去向包括</w:t>
      </w:r>
      <w:proofErr w:type="gramStart"/>
      <w:r w:rsidRPr="00CE12ED">
        <w:rPr>
          <w:rFonts w:ascii="仿宋_GB2312" w:eastAsia="仿宋_GB2312" w:hAnsi="宋体" w:cs="仿宋_GB2312" w:hint="eastAsia"/>
          <w:sz w:val="28"/>
          <w:szCs w:val="28"/>
        </w:rPr>
        <w:t>签就业</w:t>
      </w:r>
      <w:proofErr w:type="gramEnd"/>
      <w:r w:rsidRPr="00CE12ED">
        <w:rPr>
          <w:rFonts w:ascii="仿宋_GB2312" w:eastAsia="仿宋_GB2312" w:hAnsi="宋体" w:cs="仿宋_GB2312" w:hint="eastAsia"/>
          <w:sz w:val="28"/>
          <w:szCs w:val="28"/>
        </w:rPr>
        <w:t>协议、签劳动合同、其他录用、科研助理、应征义务兵、国家基层项目、地方基层项目、自主创业、自由职业、升学、出国出境和待就业。将毕业生总体毕业流向划分为升学、单位就业（</w:t>
      </w:r>
      <w:proofErr w:type="gramStart"/>
      <w:r w:rsidRPr="00CE12ED">
        <w:rPr>
          <w:rFonts w:ascii="仿宋_GB2312" w:eastAsia="仿宋_GB2312" w:hAnsi="宋体" w:cs="仿宋_GB2312" w:hint="eastAsia"/>
          <w:sz w:val="28"/>
          <w:szCs w:val="28"/>
        </w:rPr>
        <w:t>签就业</w:t>
      </w:r>
      <w:proofErr w:type="gramEnd"/>
      <w:r w:rsidRPr="00CE12ED">
        <w:rPr>
          <w:rFonts w:ascii="仿宋_GB2312" w:eastAsia="仿宋_GB2312" w:hAnsi="宋体" w:cs="仿宋_GB2312" w:hint="eastAsia"/>
          <w:sz w:val="28"/>
          <w:szCs w:val="28"/>
        </w:rPr>
        <w:t>协议形式就业、签劳动合同形式就业、其他录用形式就业）、应征义务兵、灵活就业（自由职业、自主创业）。</w:t>
      </w:r>
    </w:p>
    <w:p w:rsidR="005F2E40" w:rsidRPr="00CE12ED" w:rsidRDefault="005F2E40" w:rsidP="00220C8F">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截止到2016年12月10日，全校2045名毕业生中，升学108人（5.28%）；灵活就业69人（3.37%），其中自由职业66人，自主创业3人；单位就业1786人（87.33%），其中签订就业协议1613人，劳动合同49人，其他录用形式就业124人；应征义务兵5人（0.24%）；待就业77人（3.77%）。</w:t>
      </w:r>
    </w:p>
    <w:p w:rsidR="00B114CD" w:rsidRPr="00CE12ED" w:rsidRDefault="00E670C1" w:rsidP="00B114CD">
      <w:pPr>
        <w:autoSpaceDE w:val="0"/>
        <w:autoSpaceDN w:val="0"/>
        <w:adjustRightInd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noProof/>
          <w:sz w:val="28"/>
          <w:szCs w:val="28"/>
        </w:rPr>
        <w:lastRenderedPageBreak/>
        <w:drawing>
          <wp:anchor distT="0" distB="0" distL="114300" distR="114300" simplePos="0" relativeHeight="251664384" behindDoc="0" locked="0" layoutInCell="1" allowOverlap="0" wp14:anchorId="4392295A" wp14:editId="59494C78">
            <wp:simplePos x="0" y="0"/>
            <wp:positionH relativeFrom="column">
              <wp:posOffset>-364490</wp:posOffset>
            </wp:positionH>
            <wp:positionV relativeFrom="paragraph">
              <wp:posOffset>173990</wp:posOffset>
            </wp:positionV>
            <wp:extent cx="6153150" cy="2667000"/>
            <wp:effectExtent l="0" t="0" r="0" b="0"/>
            <wp:wrapSquare wrapText="bothSides"/>
            <wp:docPr id="11" name="图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20C8F" w:rsidRPr="00CE12ED" w:rsidRDefault="00220C8F" w:rsidP="00220C8F">
      <w:pPr>
        <w:autoSpaceDE w:val="0"/>
        <w:autoSpaceDN w:val="0"/>
        <w:adjustRightInd w:val="0"/>
        <w:spacing w:line="500" w:lineRule="exact"/>
        <w:jc w:val="left"/>
        <w:rPr>
          <w:rFonts w:ascii="仿宋_GB2312" w:eastAsia="仿宋_GB2312" w:hAnsi="宋体" w:cs="仿宋_GB2312"/>
          <w:b/>
          <w:bCs/>
          <w:sz w:val="28"/>
          <w:szCs w:val="28"/>
        </w:rPr>
      </w:pPr>
      <w:r>
        <w:rPr>
          <w:rFonts w:ascii="宋体" w:hAnsi="宋体" w:cs="仿宋_GB2312" w:hint="eastAsia"/>
          <w:sz w:val="28"/>
          <w:szCs w:val="28"/>
        </w:rPr>
        <w:t xml:space="preserve">  </w:t>
      </w:r>
      <w:r w:rsidRPr="00CE12ED">
        <w:rPr>
          <w:rFonts w:ascii="仿宋_GB2312" w:eastAsia="仿宋_GB2312" w:hAnsi="宋体" w:cs="仿宋_GB2312" w:hint="eastAsia"/>
          <w:sz w:val="28"/>
          <w:szCs w:val="28"/>
        </w:rPr>
        <w:t xml:space="preserve"> </w:t>
      </w:r>
      <w:r w:rsidRPr="00CE12ED">
        <w:rPr>
          <w:rFonts w:ascii="仿宋_GB2312" w:eastAsia="仿宋_GB2312" w:hAnsi="宋体" w:cs="仿宋_GB2312" w:hint="eastAsia"/>
          <w:b/>
          <w:bCs/>
          <w:sz w:val="28"/>
          <w:szCs w:val="28"/>
        </w:rPr>
        <w:t>（二）不同特征群体毕业生</w:t>
      </w:r>
      <w:r w:rsidR="00BA2BE9" w:rsidRPr="00CE12ED">
        <w:rPr>
          <w:rFonts w:ascii="仿宋_GB2312" w:eastAsia="仿宋_GB2312" w:hAnsi="宋体" w:cs="仿宋_GB2312" w:hint="eastAsia"/>
          <w:b/>
          <w:bCs/>
          <w:sz w:val="28"/>
          <w:szCs w:val="28"/>
        </w:rPr>
        <w:t>就业</w:t>
      </w:r>
      <w:r w:rsidRPr="00CE12ED">
        <w:rPr>
          <w:rFonts w:ascii="仿宋_GB2312" w:eastAsia="仿宋_GB2312" w:hAnsi="宋体" w:cs="仿宋_GB2312" w:hint="eastAsia"/>
          <w:b/>
          <w:bCs/>
          <w:sz w:val="28"/>
          <w:szCs w:val="28"/>
        </w:rPr>
        <w:t>流向分析</w:t>
      </w:r>
    </w:p>
    <w:p w:rsidR="00220C8F" w:rsidRPr="00CE12ED" w:rsidRDefault="00220C8F" w:rsidP="00220C8F">
      <w:pPr>
        <w:autoSpaceDE w:val="0"/>
        <w:autoSpaceDN w:val="0"/>
        <w:adjustRightInd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1.男/女毕业生</w:t>
      </w:r>
      <w:r w:rsidR="00BA2BE9" w:rsidRPr="00CE12ED">
        <w:rPr>
          <w:rFonts w:ascii="仿宋_GB2312" w:eastAsia="仿宋_GB2312" w:hAnsi="宋体" w:cs="仿宋_GB2312" w:hint="eastAsia"/>
          <w:b/>
          <w:bCs/>
          <w:sz w:val="28"/>
          <w:szCs w:val="28"/>
        </w:rPr>
        <w:t>就业</w:t>
      </w:r>
      <w:r w:rsidRPr="00CE12ED">
        <w:rPr>
          <w:rFonts w:ascii="仿宋_GB2312" w:eastAsia="仿宋_GB2312" w:hAnsi="宋体" w:cs="仿宋_GB2312" w:hint="eastAsia"/>
          <w:b/>
          <w:bCs/>
          <w:sz w:val="28"/>
          <w:szCs w:val="28"/>
        </w:rPr>
        <w:t>流向分析</w:t>
      </w:r>
    </w:p>
    <w:p w:rsidR="004E3A86" w:rsidRPr="00CE12ED" w:rsidRDefault="005F2E40" w:rsidP="004E3A86">
      <w:pPr>
        <w:autoSpaceDE w:val="0"/>
        <w:autoSpaceDN w:val="0"/>
        <w:adjustRightInd w:val="0"/>
        <w:spacing w:line="500" w:lineRule="exact"/>
        <w:ind w:firstLineChars="200" w:firstLine="560"/>
        <w:jc w:val="left"/>
        <w:rPr>
          <w:rFonts w:ascii="仿宋_GB2312" w:eastAsia="仿宋_GB2312" w:hAnsi="宋体" w:cs="仿宋_GB2312"/>
          <w:b/>
          <w:bCs/>
          <w:sz w:val="28"/>
          <w:szCs w:val="28"/>
        </w:rPr>
      </w:pPr>
      <w:r w:rsidRPr="00CE12ED">
        <w:rPr>
          <w:rFonts w:ascii="仿宋_GB2312" w:eastAsia="仿宋_GB2312" w:hAnsi="宋体" w:cs="仿宋_GB2312" w:hint="eastAsia"/>
          <w:noProof/>
          <w:sz w:val="28"/>
          <w:szCs w:val="28"/>
        </w:rPr>
        <w:drawing>
          <wp:anchor distT="0" distB="0" distL="114300" distR="114300" simplePos="0" relativeHeight="251665408" behindDoc="0" locked="0" layoutInCell="1" allowOverlap="1" wp14:anchorId="59B2C560" wp14:editId="3A4ADAA4">
            <wp:simplePos x="0" y="0"/>
            <wp:positionH relativeFrom="column">
              <wp:posOffset>-316865</wp:posOffset>
            </wp:positionH>
            <wp:positionV relativeFrom="paragraph">
              <wp:posOffset>1818640</wp:posOffset>
            </wp:positionV>
            <wp:extent cx="6410325" cy="2971800"/>
            <wp:effectExtent l="0" t="0" r="0" b="0"/>
            <wp:wrapSquare wrapText="bothSides"/>
            <wp:docPr id="10" name="图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4E3A86" w:rsidRPr="00CE12ED">
        <w:rPr>
          <w:rFonts w:ascii="仿宋_GB2312" w:eastAsia="仿宋_GB2312" w:hAnsi="宋体" w:cs="仿宋_GB2312" w:hint="eastAsia"/>
          <w:sz w:val="28"/>
          <w:szCs w:val="28"/>
        </w:rPr>
        <w:t>2016届毕业生中，女生的单位就业比例、升学比例均略高于男生，分别为88.66%和7.07%，与去年相比</w:t>
      </w:r>
      <w:r w:rsidR="00EB1E53" w:rsidRPr="00CE12ED">
        <w:rPr>
          <w:rFonts w:ascii="仿宋_GB2312" w:eastAsia="仿宋_GB2312" w:hAnsi="宋体" w:cs="仿宋_GB2312" w:hint="eastAsia"/>
          <w:sz w:val="28"/>
          <w:szCs w:val="28"/>
        </w:rPr>
        <w:t>情况一致，但比例略有变化（就业比例下降了2.83个百分点，升学比例上升了2.03个百分点）</w:t>
      </w:r>
      <w:r w:rsidR="004E3A86" w:rsidRPr="00CE12ED">
        <w:rPr>
          <w:rFonts w:ascii="仿宋_GB2312" w:eastAsia="仿宋_GB2312" w:hAnsi="宋体" w:cs="仿宋_GB2312" w:hint="eastAsia"/>
          <w:sz w:val="28"/>
          <w:szCs w:val="28"/>
        </w:rPr>
        <w:t>；而女生的灵活就业比例、待就业比例和应征义务兵比例均低于男生，分别为1.</w:t>
      </w:r>
      <w:r w:rsidR="00EB1E53" w:rsidRPr="00CE12ED">
        <w:rPr>
          <w:rFonts w:ascii="仿宋_GB2312" w:eastAsia="仿宋_GB2312" w:hAnsi="宋体" w:cs="仿宋_GB2312" w:hint="eastAsia"/>
          <w:sz w:val="28"/>
          <w:szCs w:val="28"/>
        </w:rPr>
        <w:t>55</w:t>
      </w:r>
      <w:r w:rsidR="004E3A86" w:rsidRPr="00CE12ED">
        <w:rPr>
          <w:rFonts w:ascii="仿宋_GB2312" w:eastAsia="仿宋_GB2312" w:hAnsi="宋体" w:cs="仿宋_GB2312" w:hint="eastAsia"/>
          <w:sz w:val="28"/>
          <w:szCs w:val="28"/>
        </w:rPr>
        <w:t>%、2.</w:t>
      </w:r>
      <w:r w:rsidR="00EB1E53" w:rsidRPr="00CE12ED">
        <w:rPr>
          <w:rFonts w:ascii="仿宋_GB2312" w:eastAsia="仿宋_GB2312" w:hAnsi="宋体" w:cs="仿宋_GB2312" w:hint="eastAsia"/>
          <w:sz w:val="28"/>
          <w:szCs w:val="28"/>
        </w:rPr>
        <w:t>72</w:t>
      </w:r>
      <w:r w:rsidR="004E3A86" w:rsidRPr="00CE12ED">
        <w:rPr>
          <w:rFonts w:ascii="仿宋_GB2312" w:eastAsia="仿宋_GB2312" w:hAnsi="宋体" w:cs="仿宋_GB2312" w:hint="eastAsia"/>
          <w:sz w:val="28"/>
          <w:szCs w:val="28"/>
        </w:rPr>
        <w:t>%和0.00%。</w:t>
      </w:r>
    </w:p>
    <w:p w:rsidR="004E3A86" w:rsidRPr="00CE12ED" w:rsidRDefault="004E3A86" w:rsidP="00EB1E53">
      <w:pPr>
        <w:autoSpaceDE w:val="0"/>
        <w:autoSpaceDN w:val="0"/>
        <w:adjustRightInd w:val="0"/>
        <w:spacing w:line="500" w:lineRule="exact"/>
        <w:jc w:val="left"/>
        <w:rPr>
          <w:rFonts w:ascii="仿宋_GB2312" w:eastAsia="仿宋_GB2312" w:hAnsi="宋体" w:cs="仿宋_GB2312"/>
          <w:b/>
          <w:bCs/>
          <w:sz w:val="28"/>
          <w:szCs w:val="28"/>
        </w:rPr>
      </w:pPr>
    </w:p>
    <w:p w:rsidR="00220C8F" w:rsidRPr="00CE12ED" w:rsidRDefault="00220C8F" w:rsidP="00220C8F">
      <w:pPr>
        <w:widowControl/>
        <w:wordWrap w:val="0"/>
        <w:spacing w:line="500" w:lineRule="exact"/>
        <w:ind w:firstLine="570"/>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lastRenderedPageBreak/>
        <w:t>2.本/外地生源毕业生</w:t>
      </w:r>
      <w:r w:rsidR="00BA2BE9" w:rsidRPr="00CE12ED">
        <w:rPr>
          <w:rFonts w:ascii="仿宋_GB2312" w:eastAsia="仿宋_GB2312" w:hAnsi="宋体" w:cs="仿宋_GB2312" w:hint="eastAsia"/>
          <w:b/>
          <w:bCs/>
          <w:sz w:val="28"/>
          <w:szCs w:val="28"/>
        </w:rPr>
        <w:t>就业</w:t>
      </w:r>
      <w:r w:rsidRPr="00CE12ED">
        <w:rPr>
          <w:rFonts w:ascii="仿宋_GB2312" w:eastAsia="仿宋_GB2312" w:hAnsi="宋体" w:cs="仿宋_GB2312" w:hint="eastAsia"/>
          <w:b/>
          <w:bCs/>
          <w:sz w:val="28"/>
          <w:szCs w:val="28"/>
        </w:rPr>
        <w:t>流向分析</w:t>
      </w:r>
    </w:p>
    <w:p w:rsidR="00220C8F" w:rsidRPr="00CE12ED" w:rsidRDefault="00EB1E53" w:rsidP="00220C8F">
      <w:pPr>
        <w:widowControl/>
        <w:wordWrap w:val="0"/>
        <w:spacing w:line="500" w:lineRule="exact"/>
        <w:ind w:firstLine="570"/>
        <w:jc w:val="left"/>
        <w:rPr>
          <w:rFonts w:ascii="仿宋_GB2312" w:eastAsia="仿宋_GB2312" w:hAnsi="宋体" w:cs="仿宋_GB2312"/>
          <w:b/>
          <w:bCs/>
          <w:sz w:val="28"/>
          <w:szCs w:val="28"/>
        </w:rPr>
      </w:pPr>
      <w:r w:rsidRPr="00CE12ED">
        <w:rPr>
          <w:rFonts w:ascii="仿宋_GB2312" w:eastAsia="仿宋_GB2312" w:hAnsi="宋体" w:cs="仿宋_GB2312" w:hint="eastAsia"/>
          <w:noProof/>
          <w:sz w:val="28"/>
          <w:szCs w:val="28"/>
        </w:rPr>
        <w:drawing>
          <wp:anchor distT="0" distB="0" distL="114300" distR="114300" simplePos="0" relativeHeight="251666432" behindDoc="0" locked="0" layoutInCell="1" allowOverlap="1" wp14:anchorId="01BF3D54" wp14:editId="20A0685B">
            <wp:simplePos x="0" y="0"/>
            <wp:positionH relativeFrom="column">
              <wp:posOffset>-516890</wp:posOffset>
            </wp:positionH>
            <wp:positionV relativeFrom="paragraph">
              <wp:posOffset>1310640</wp:posOffset>
            </wp:positionV>
            <wp:extent cx="6829425" cy="3000375"/>
            <wp:effectExtent l="0" t="0" r="0" b="0"/>
            <wp:wrapSquare wrapText="bothSides"/>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20C8F" w:rsidRPr="00CE12ED">
        <w:rPr>
          <w:rFonts w:ascii="仿宋_GB2312" w:eastAsia="仿宋_GB2312" w:hAnsi="宋体" w:cs="仿宋_GB2312" w:hint="eastAsia"/>
          <w:sz w:val="28"/>
          <w:szCs w:val="28"/>
        </w:rPr>
        <w:t>201</w:t>
      </w:r>
      <w:r w:rsidR="00C34076" w:rsidRPr="00CE12ED">
        <w:rPr>
          <w:rFonts w:ascii="仿宋_GB2312" w:eastAsia="仿宋_GB2312" w:hAnsi="宋体" w:cs="仿宋_GB2312" w:hint="eastAsia"/>
          <w:sz w:val="28"/>
          <w:szCs w:val="28"/>
        </w:rPr>
        <w:t>6</w:t>
      </w:r>
      <w:r w:rsidR="00220C8F" w:rsidRPr="00CE12ED">
        <w:rPr>
          <w:rFonts w:ascii="仿宋_GB2312" w:eastAsia="仿宋_GB2312" w:hAnsi="宋体" w:cs="仿宋_GB2312" w:hint="eastAsia"/>
          <w:sz w:val="28"/>
          <w:szCs w:val="28"/>
        </w:rPr>
        <w:t>届毕业生中，本地（浙江）生源毕业生的单位就业、灵活就业、升学</w:t>
      </w:r>
      <w:r w:rsidR="00C34076" w:rsidRPr="00CE12ED">
        <w:rPr>
          <w:rFonts w:ascii="仿宋_GB2312" w:eastAsia="仿宋_GB2312" w:hAnsi="宋体" w:cs="仿宋_GB2312" w:hint="eastAsia"/>
          <w:sz w:val="28"/>
          <w:szCs w:val="28"/>
        </w:rPr>
        <w:t>、</w:t>
      </w:r>
      <w:r w:rsidR="00220C8F" w:rsidRPr="00CE12ED">
        <w:rPr>
          <w:rFonts w:ascii="仿宋_GB2312" w:eastAsia="仿宋_GB2312" w:hAnsi="宋体" w:cs="仿宋_GB2312" w:hint="eastAsia"/>
          <w:sz w:val="28"/>
          <w:szCs w:val="28"/>
        </w:rPr>
        <w:t>应征义务兵</w:t>
      </w:r>
      <w:r w:rsidR="00C34076" w:rsidRPr="00CE12ED">
        <w:rPr>
          <w:rFonts w:ascii="仿宋_GB2312" w:eastAsia="仿宋_GB2312" w:hAnsi="宋体" w:cs="仿宋_GB2312" w:hint="eastAsia"/>
          <w:sz w:val="28"/>
          <w:szCs w:val="28"/>
        </w:rPr>
        <w:t>及待就业</w:t>
      </w:r>
      <w:r w:rsidR="00220C8F" w:rsidRPr="00CE12ED">
        <w:rPr>
          <w:rFonts w:ascii="仿宋_GB2312" w:eastAsia="仿宋_GB2312" w:hAnsi="宋体" w:cs="仿宋_GB2312" w:hint="eastAsia"/>
          <w:sz w:val="28"/>
          <w:szCs w:val="28"/>
        </w:rPr>
        <w:t>比例均高于外地生源毕业生，分别为</w:t>
      </w:r>
      <w:r w:rsidR="00DC7DDB" w:rsidRPr="00CE12ED">
        <w:rPr>
          <w:rFonts w:ascii="仿宋_GB2312" w:eastAsia="仿宋_GB2312" w:hAnsi="宋体" w:cs="仿宋_GB2312" w:hint="eastAsia"/>
          <w:sz w:val="28"/>
          <w:szCs w:val="28"/>
        </w:rPr>
        <w:t>8</w:t>
      </w:r>
      <w:r w:rsidR="00C34076" w:rsidRPr="00CE12ED">
        <w:rPr>
          <w:rFonts w:ascii="仿宋_GB2312" w:eastAsia="仿宋_GB2312" w:hAnsi="宋体" w:cs="仿宋_GB2312" w:hint="eastAsia"/>
          <w:sz w:val="28"/>
          <w:szCs w:val="28"/>
        </w:rPr>
        <w:t>7</w:t>
      </w:r>
      <w:r w:rsidR="00220C8F" w:rsidRPr="00CE12ED">
        <w:rPr>
          <w:rFonts w:ascii="仿宋_GB2312" w:eastAsia="仿宋_GB2312" w:hAnsi="宋体" w:cs="仿宋_GB2312" w:hint="eastAsia"/>
          <w:sz w:val="28"/>
          <w:szCs w:val="28"/>
        </w:rPr>
        <w:t>.</w:t>
      </w:r>
      <w:r w:rsidR="00C34076" w:rsidRPr="00CE12ED">
        <w:rPr>
          <w:rFonts w:ascii="仿宋_GB2312" w:eastAsia="仿宋_GB2312" w:hAnsi="宋体" w:cs="仿宋_GB2312" w:hint="eastAsia"/>
          <w:sz w:val="28"/>
          <w:szCs w:val="28"/>
        </w:rPr>
        <w:t>38</w:t>
      </w:r>
      <w:r w:rsidR="00220C8F" w:rsidRPr="00CE12ED">
        <w:rPr>
          <w:rFonts w:ascii="仿宋_GB2312" w:eastAsia="仿宋_GB2312" w:hAnsi="宋体" w:cs="仿宋_GB2312" w:hint="eastAsia"/>
          <w:sz w:val="28"/>
          <w:szCs w:val="28"/>
        </w:rPr>
        <w:t>%、</w:t>
      </w:r>
      <w:r w:rsidR="00C34076" w:rsidRPr="00CE12ED">
        <w:rPr>
          <w:rFonts w:ascii="仿宋_GB2312" w:eastAsia="仿宋_GB2312" w:hAnsi="宋体" w:cs="仿宋_GB2312" w:hint="eastAsia"/>
          <w:sz w:val="28"/>
          <w:szCs w:val="28"/>
        </w:rPr>
        <w:t>3.34</w:t>
      </w:r>
      <w:r w:rsidR="00220C8F" w:rsidRPr="00CE12ED">
        <w:rPr>
          <w:rFonts w:ascii="仿宋_GB2312" w:eastAsia="仿宋_GB2312" w:hAnsi="宋体" w:cs="仿宋_GB2312" w:hint="eastAsia"/>
          <w:sz w:val="28"/>
          <w:szCs w:val="28"/>
        </w:rPr>
        <w:t>%、</w:t>
      </w:r>
      <w:r w:rsidR="00C34076" w:rsidRPr="00CE12ED">
        <w:rPr>
          <w:rFonts w:ascii="仿宋_GB2312" w:eastAsia="仿宋_GB2312" w:hAnsi="宋体" w:cs="仿宋_GB2312" w:hint="eastAsia"/>
          <w:sz w:val="28"/>
          <w:szCs w:val="28"/>
        </w:rPr>
        <w:t>5.26</w:t>
      </w:r>
      <w:r w:rsidR="00220C8F" w:rsidRPr="00CE12ED">
        <w:rPr>
          <w:rFonts w:ascii="仿宋_GB2312" w:eastAsia="仿宋_GB2312" w:hAnsi="宋体" w:cs="仿宋_GB2312" w:hint="eastAsia"/>
          <w:sz w:val="28"/>
          <w:szCs w:val="28"/>
        </w:rPr>
        <w:t>%</w:t>
      </w:r>
      <w:r w:rsidR="00C34076" w:rsidRPr="00CE12ED">
        <w:rPr>
          <w:rFonts w:ascii="仿宋_GB2312" w:eastAsia="仿宋_GB2312" w:hAnsi="宋体" w:cs="仿宋_GB2312" w:hint="eastAsia"/>
          <w:sz w:val="28"/>
          <w:szCs w:val="28"/>
        </w:rPr>
        <w:t>、</w:t>
      </w:r>
      <w:r w:rsidR="00220C8F" w:rsidRPr="00CE12ED">
        <w:rPr>
          <w:rFonts w:ascii="仿宋_GB2312" w:eastAsia="仿宋_GB2312" w:hAnsi="宋体" w:cs="仿宋_GB2312" w:hint="eastAsia"/>
          <w:sz w:val="28"/>
          <w:szCs w:val="28"/>
        </w:rPr>
        <w:t>0.</w:t>
      </w:r>
      <w:r w:rsidR="00C34076" w:rsidRPr="00CE12ED">
        <w:rPr>
          <w:rFonts w:ascii="仿宋_GB2312" w:eastAsia="仿宋_GB2312" w:hAnsi="宋体" w:cs="仿宋_GB2312" w:hint="eastAsia"/>
          <w:sz w:val="28"/>
          <w:szCs w:val="28"/>
        </w:rPr>
        <w:t>25</w:t>
      </w:r>
      <w:r w:rsidR="00220C8F" w:rsidRPr="00CE12ED">
        <w:rPr>
          <w:rFonts w:ascii="仿宋_GB2312" w:eastAsia="仿宋_GB2312" w:hAnsi="宋体" w:cs="仿宋_GB2312" w:hint="eastAsia"/>
          <w:sz w:val="28"/>
          <w:szCs w:val="28"/>
        </w:rPr>
        <w:t>%</w:t>
      </w:r>
      <w:r w:rsidR="00C34076" w:rsidRPr="00CE12ED">
        <w:rPr>
          <w:rFonts w:ascii="仿宋_GB2312" w:eastAsia="仿宋_GB2312" w:hAnsi="宋体" w:cs="仿宋_GB2312" w:hint="eastAsia"/>
          <w:sz w:val="28"/>
          <w:szCs w:val="28"/>
        </w:rPr>
        <w:t>和3.78%。本/外地生源毕业生就业流向情况如下图所示</w:t>
      </w:r>
      <w:r w:rsidR="00220C8F" w:rsidRPr="00CE12ED">
        <w:rPr>
          <w:rFonts w:ascii="仿宋_GB2312" w:eastAsia="仿宋_GB2312" w:hAnsi="宋体" w:cs="仿宋_GB2312" w:hint="eastAsia"/>
          <w:sz w:val="28"/>
          <w:szCs w:val="28"/>
        </w:rPr>
        <w:t>。</w:t>
      </w:r>
    </w:p>
    <w:p w:rsidR="00220C8F" w:rsidRPr="00CE12ED" w:rsidRDefault="00220C8F" w:rsidP="00220C8F">
      <w:pPr>
        <w:widowControl/>
        <w:wordWrap w:val="0"/>
        <w:spacing w:line="500" w:lineRule="exact"/>
        <w:jc w:val="left"/>
        <w:rPr>
          <w:rFonts w:ascii="仿宋_GB2312" w:eastAsia="仿宋_GB2312" w:hAnsi="宋体" w:cs="仿宋_GB2312"/>
          <w:sz w:val="28"/>
          <w:szCs w:val="28"/>
        </w:rPr>
      </w:pPr>
    </w:p>
    <w:p w:rsidR="00220C8F" w:rsidRPr="00CE12ED" w:rsidRDefault="00220C8F" w:rsidP="00220C8F">
      <w:pPr>
        <w:widowControl/>
        <w:wordWrap w:val="0"/>
        <w:spacing w:line="500" w:lineRule="exact"/>
        <w:ind w:firstLineChars="200" w:firstLine="562"/>
        <w:jc w:val="left"/>
        <w:rPr>
          <w:rFonts w:ascii="仿宋_GB2312" w:eastAsia="仿宋_GB2312" w:hAnsi="宋体" w:cs="仿宋_GB2312"/>
          <w:b/>
          <w:bCs/>
          <w:sz w:val="28"/>
          <w:szCs w:val="28"/>
        </w:rPr>
      </w:pPr>
      <w:r w:rsidRPr="00CE12ED">
        <w:rPr>
          <w:rFonts w:ascii="仿宋_GB2312" w:eastAsia="仿宋_GB2312" w:hAnsi="宋体" w:cs="仿宋_GB2312" w:hint="eastAsia"/>
          <w:b/>
          <w:bCs/>
          <w:sz w:val="28"/>
          <w:szCs w:val="28"/>
        </w:rPr>
        <w:t>（</w:t>
      </w:r>
      <w:r w:rsidR="001D4E88" w:rsidRPr="00CE12ED">
        <w:rPr>
          <w:rFonts w:ascii="仿宋_GB2312" w:eastAsia="仿宋_GB2312" w:hAnsi="宋体" w:cs="仿宋_GB2312" w:hint="eastAsia"/>
          <w:b/>
          <w:bCs/>
          <w:sz w:val="28"/>
          <w:szCs w:val="28"/>
        </w:rPr>
        <w:t>三</w:t>
      </w:r>
      <w:r w:rsidRPr="00CE12ED">
        <w:rPr>
          <w:rFonts w:ascii="仿宋_GB2312" w:eastAsia="仿宋_GB2312" w:hAnsi="宋体" w:cs="仿宋_GB2312" w:hint="eastAsia"/>
          <w:b/>
          <w:bCs/>
          <w:sz w:val="28"/>
          <w:szCs w:val="28"/>
        </w:rPr>
        <w:t>）毕业生就业单位性质分析</w:t>
      </w:r>
    </w:p>
    <w:p w:rsidR="00220C8F" w:rsidRPr="00CE12ED" w:rsidRDefault="00220C8F" w:rsidP="00EF5C5E">
      <w:pPr>
        <w:widowControl/>
        <w:wordWrap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1D4E88" w:rsidRPr="00CE12ED">
        <w:rPr>
          <w:rFonts w:ascii="仿宋_GB2312" w:eastAsia="仿宋_GB2312" w:hAnsi="宋体" w:cs="仿宋_GB2312" w:hint="eastAsia"/>
          <w:sz w:val="28"/>
          <w:szCs w:val="28"/>
        </w:rPr>
        <w:t>6</w:t>
      </w:r>
      <w:r w:rsidR="000F48C9" w:rsidRPr="00CE12ED">
        <w:rPr>
          <w:rFonts w:ascii="仿宋_GB2312" w:eastAsia="仿宋_GB2312" w:hAnsi="宋体" w:cs="仿宋_GB2312" w:hint="eastAsia"/>
          <w:sz w:val="28"/>
          <w:szCs w:val="28"/>
        </w:rPr>
        <w:t>届毕业生就业单位性质覆盖了机关、高等教育单位</w:t>
      </w:r>
      <w:r w:rsidRPr="00CE12ED">
        <w:rPr>
          <w:rFonts w:ascii="仿宋_GB2312" w:eastAsia="仿宋_GB2312" w:hAnsi="宋体" w:cs="仿宋_GB2312" w:hint="eastAsia"/>
          <w:sz w:val="28"/>
          <w:szCs w:val="28"/>
        </w:rPr>
        <w:t>、</w:t>
      </w:r>
      <w:r w:rsidR="000F48C9" w:rsidRPr="00CE12ED">
        <w:rPr>
          <w:rFonts w:ascii="仿宋_GB2312" w:eastAsia="仿宋_GB2312" w:hAnsi="宋体" w:cs="仿宋_GB2312" w:hint="eastAsia"/>
          <w:sz w:val="28"/>
          <w:szCs w:val="28"/>
        </w:rPr>
        <w:t>中初教育单位、</w:t>
      </w:r>
      <w:r w:rsidRPr="00CE12ED">
        <w:rPr>
          <w:rFonts w:ascii="仿宋_GB2312" w:eastAsia="仿宋_GB2312" w:hAnsi="宋体" w:cs="仿宋_GB2312" w:hint="eastAsia"/>
          <w:sz w:val="28"/>
          <w:szCs w:val="28"/>
        </w:rPr>
        <w:t>医疗卫生单位、其他事业单位、国有企业、三资企业、其他企业、部队等类别。其中其他企业</w:t>
      </w:r>
      <w:r w:rsidR="001D4E88" w:rsidRPr="00CE12ED">
        <w:rPr>
          <w:rFonts w:ascii="仿宋_GB2312" w:eastAsia="仿宋_GB2312" w:hAnsi="宋体" w:cs="仿宋_GB2312" w:hint="eastAsia"/>
          <w:sz w:val="28"/>
          <w:szCs w:val="28"/>
        </w:rPr>
        <w:t>就业</w:t>
      </w:r>
      <w:r w:rsidR="00EF5C5E" w:rsidRPr="00CE12ED">
        <w:rPr>
          <w:rFonts w:ascii="仿宋_GB2312" w:eastAsia="仿宋_GB2312" w:hAnsi="宋体" w:cs="仿宋_GB2312" w:hint="eastAsia"/>
          <w:sz w:val="28"/>
          <w:szCs w:val="28"/>
        </w:rPr>
        <w:t>为最主要</w:t>
      </w:r>
      <w:r w:rsidR="001D4E88" w:rsidRPr="00CE12ED">
        <w:rPr>
          <w:rFonts w:ascii="仿宋_GB2312" w:eastAsia="仿宋_GB2312" w:hAnsi="宋体" w:cs="仿宋_GB2312" w:hint="eastAsia"/>
          <w:sz w:val="28"/>
          <w:szCs w:val="28"/>
        </w:rPr>
        <w:t>单位性质</w:t>
      </w:r>
      <w:r w:rsidRPr="00CE12ED">
        <w:rPr>
          <w:rFonts w:ascii="仿宋_GB2312" w:eastAsia="仿宋_GB2312" w:hAnsi="宋体" w:cs="仿宋_GB2312" w:hint="eastAsia"/>
          <w:sz w:val="28"/>
          <w:szCs w:val="28"/>
        </w:rPr>
        <w:t>流向，占比为</w:t>
      </w:r>
      <w:r w:rsidR="00EF5C5E" w:rsidRPr="00CE12ED">
        <w:rPr>
          <w:rFonts w:ascii="仿宋_GB2312" w:eastAsia="仿宋_GB2312" w:hAnsi="宋体" w:cs="仿宋_GB2312" w:hint="eastAsia"/>
          <w:sz w:val="28"/>
          <w:szCs w:val="28"/>
        </w:rPr>
        <w:t>74.35</w:t>
      </w:r>
      <w:r w:rsidR="000F48C9" w:rsidRPr="00CE12ED">
        <w:rPr>
          <w:rFonts w:ascii="仿宋_GB2312" w:eastAsia="仿宋_GB2312" w:hAnsi="宋体" w:cs="仿宋_GB2312" w:hint="eastAsia"/>
          <w:sz w:val="28"/>
          <w:szCs w:val="28"/>
        </w:rPr>
        <w:t>%</w:t>
      </w:r>
      <w:r w:rsidR="00EF5C5E" w:rsidRPr="00CE12ED">
        <w:rPr>
          <w:rFonts w:ascii="仿宋_GB2312" w:eastAsia="仿宋_GB2312" w:hAnsi="宋体" w:cs="仿宋_GB2312" w:hint="eastAsia"/>
          <w:sz w:val="28"/>
          <w:szCs w:val="28"/>
        </w:rPr>
        <w:t>，体现了我省实体经济的以民营企业为主的实际情况</w:t>
      </w:r>
      <w:r w:rsidRPr="00CE12ED">
        <w:rPr>
          <w:rFonts w:ascii="仿宋_GB2312" w:eastAsia="仿宋_GB2312" w:hAnsi="宋体" w:cs="仿宋_GB2312" w:hint="eastAsia"/>
          <w:sz w:val="28"/>
          <w:szCs w:val="28"/>
        </w:rPr>
        <w:t>；其次为医疗卫生单位，占比为2</w:t>
      </w:r>
      <w:r w:rsidR="00EF5C5E" w:rsidRPr="00CE12ED">
        <w:rPr>
          <w:rFonts w:ascii="仿宋_GB2312" w:eastAsia="仿宋_GB2312" w:hAnsi="宋体" w:cs="仿宋_GB2312" w:hint="eastAsia"/>
          <w:sz w:val="28"/>
          <w:szCs w:val="28"/>
        </w:rPr>
        <w:t>1.13</w:t>
      </w:r>
      <w:r w:rsidRPr="00CE12ED">
        <w:rPr>
          <w:rFonts w:ascii="仿宋_GB2312" w:eastAsia="仿宋_GB2312" w:hAnsi="宋体" w:cs="仿宋_GB2312" w:hint="eastAsia"/>
          <w:sz w:val="28"/>
          <w:szCs w:val="28"/>
        </w:rPr>
        <w:t>%，</w:t>
      </w:r>
      <w:r w:rsidR="000F48C9" w:rsidRPr="00CE12ED">
        <w:rPr>
          <w:rFonts w:ascii="仿宋_GB2312" w:eastAsia="仿宋_GB2312" w:hAnsi="宋体" w:cs="仿宋_GB2312" w:hint="eastAsia"/>
          <w:sz w:val="28"/>
          <w:szCs w:val="28"/>
        </w:rPr>
        <w:t>与去年基本持平，</w:t>
      </w:r>
      <w:r w:rsidRPr="00CE12ED">
        <w:rPr>
          <w:rFonts w:ascii="仿宋_GB2312" w:eastAsia="仿宋_GB2312" w:hAnsi="宋体" w:cs="仿宋_GB2312" w:hint="eastAsia"/>
          <w:sz w:val="28"/>
          <w:szCs w:val="28"/>
        </w:rPr>
        <w:t>体现了</w:t>
      </w:r>
      <w:r w:rsidR="00EF5C5E" w:rsidRPr="00CE12ED">
        <w:rPr>
          <w:rFonts w:ascii="仿宋_GB2312" w:eastAsia="仿宋_GB2312" w:hAnsi="宋体" w:cs="仿宋_GB2312" w:hint="eastAsia"/>
          <w:sz w:val="28"/>
          <w:szCs w:val="28"/>
        </w:rPr>
        <w:t>我</w:t>
      </w:r>
      <w:proofErr w:type="gramStart"/>
      <w:r w:rsidRPr="00CE12ED">
        <w:rPr>
          <w:rFonts w:ascii="仿宋_GB2312" w:eastAsia="仿宋_GB2312" w:hAnsi="宋体" w:cs="仿宋_GB2312" w:hint="eastAsia"/>
          <w:sz w:val="28"/>
          <w:szCs w:val="28"/>
        </w:rPr>
        <w:t>校医学类专业</w:t>
      </w:r>
      <w:proofErr w:type="gramEnd"/>
      <w:r w:rsidR="000F48C9" w:rsidRPr="00CE12ED">
        <w:rPr>
          <w:rFonts w:ascii="仿宋_GB2312" w:eastAsia="仿宋_GB2312" w:hAnsi="宋体" w:cs="仿宋_GB2312" w:hint="eastAsia"/>
          <w:sz w:val="28"/>
          <w:szCs w:val="28"/>
        </w:rPr>
        <w:t>毕业生就业的</w:t>
      </w:r>
      <w:r w:rsidRPr="00CE12ED">
        <w:rPr>
          <w:rFonts w:ascii="仿宋_GB2312" w:eastAsia="仿宋_GB2312" w:hAnsi="宋体" w:cs="仿宋_GB2312" w:hint="eastAsia"/>
          <w:sz w:val="28"/>
          <w:szCs w:val="28"/>
        </w:rPr>
        <w:t>特色及优势，具体分布情况如下图所示。</w:t>
      </w:r>
    </w:p>
    <w:p w:rsidR="00EF5C5E" w:rsidRPr="00CE12ED" w:rsidRDefault="00EF5C5E" w:rsidP="00EF5C5E">
      <w:pPr>
        <w:widowControl/>
        <w:wordWrap w:val="0"/>
        <w:spacing w:line="500" w:lineRule="exact"/>
        <w:ind w:firstLineChars="200" w:firstLine="562"/>
        <w:jc w:val="left"/>
        <w:rPr>
          <w:rFonts w:ascii="仿宋_GB2312" w:eastAsia="仿宋_GB2312" w:hAnsi="宋体" w:cs="仿宋_GB2312"/>
          <w:sz w:val="28"/>
          <w:szCs w:val="28"/>
        </w:rPr>
      </w:pPr>
      <w:r w:rsidRPr="00CE12ED">
        <w:rPr>
          <w:rFonts w:ascii="仿宋_GB2312" w:eastAsia="仿宋_GB2312" w:hAnsi="宋体" w:cs="仿宋_GB2312" w:hint="eastAsia"/>
          <w:b/>
          <w:bCs/>
          <w:noProof/>
          <w:sz w:val="28"/>
          <w:szCs w:val="28"/>
        </w:rPr>
        <w:lastRenderedPageBreak/>
        <w:drawing>
          <wp:anchor distT="0" distB="0" distL="114300" distR="114300" simplePos="0" relativeHeight="251674624" behindDoc="0" locked="0" layoutInCell="1" allowOverlap="1" wp14:anchorId="44D01E50" wp14:editId="7F27B6D4">
            <wp:simplePos x="0" y="0"/>
            <wp:positionH relativeFrom="column">
              <wp:posOffset>-250190</wp:posOffset>
            </wp:positionH>
            <wp:positionV relativeFrom="paragraph">
              <wp:posOffset>383540</wp:posOffset>
            </wp:positionV>
            <wp:extent cx="6429375" cy="3695700"/>
            <wp:effectExtent l="0" t="0" r="0" b="0"/>
            <wp:wrapSquare wrapText="bothSides"/>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EF5C5E" w:rsidRPr="00CE12ED" w:rsidRDefault="00EF5C5E" w:rsidP="00EF5C5E">
      <w:pPr>
        <w:widowControl/>
        <w:wordWrap w:val="0"/>
        <w:spacing w:line="500" w:lineRule="exact"/>
        <w:ind w:firstLineChars="200" w:firstLine="560"/>
        <w:jc w:val="left"/>
        <w:rPr>
          <w:rFonts w:ascii="仿宋_GB2312" w:eastAsia="仿宋_GB2312" w:hAnsi="宋体" w:cs="仿宋_GB2312"/>
          <w:sz w:val="28"/>
          <w:szCs w:val="28"/>
        </w:rPr>
      </w:pPr>
    </w:p>
    <w:p w:rsidR="00220C8F" w:rsidRPr="00CE12ED" w:rsidRDefault="00B72736" w:rsidP="00B72736">
      <w:pPr>
        <w:widowControl/>
        <w:wordWrap w:val="0"/>
        <w:spacing w:line="500" w:lineRule="exact"/>
        <w:jc w:val="left"/>
        <w:rPr>
          <w:rFonts w:ascii="仿宋_GB2312" w:eastAsia="仿宋_GB2312" w:hAnsi="宋体" w:cs="仿宋_GB2312"/>
          <w:b/>
          <w:bCs/>
          <w:sz w:val="28"/>
          <w:szCs w:val="28"/>
        </w:rPr>
      </w:pPr>
      <w:r w:rsidRPr="00CE12ED">
        <w:rPr>
          <w:rFonts w:ascii="仿宋_GB2312" w:eastAsia="仿宋_GB2312" w:hAnsi="宋体" w:cs="仿宋_GB2312" w:hint="eastAsia"/>
          <w:sz w:val="28"/>
          <w:szCs w:val="28"/>
        </w:rPr>
        <w:t xml:space="preserve"> </w:t>
      </w:r>
      <w:r w:rsidR="00CE12ED">
        <w:rPr>
          <w:rFonts w:ascii="仿宋_GB2312" w:eastAsia="仿宋_GB2312" w:hAnsi="宋体" w:cs="仿宋_GB2312" w:hint="eastAsia"/>
          <w:sz w:val="28"/>
          <w:szCs w:val="28"/>
        </w:rPr>
        <w:t xml:space="preserve">  </w:t>
      </w:r>
      <w:r w:rsidR="00220C8F" w:rsidRPr="00CE12ED">
        <w:rPr>
          <w:rFonts w:ascii="仿宋_GB2312" w:eastAsia="仿宋_GB2312" w:hAnsi="宋体" w:cs="仿宋_GB2312" w:hint="eastAsia"/>
          <w:b/>
          <w:bCs/>
          <w:sz w:val="28"/>
          <w:szCs w:val="28"/>
        </w:rPr>
        <w:t>（</w:t>
      </w:r>
      <w:r w:rsidR="001D4E88" w:rsidRPr="00CE12ED">
        <w:rPr>
          <w:rFonts w:ascii="仿宋_GB2312" w:eastAsia="仿宋_GB2312" w:hAnsi="宋体" w:cs="仿宋_GB2312" w:hint="eastAsia"/>
          <w:b/>
          <w:bCs/>
          <w:sz w:val="28"/>
          <w:szCs w:val="28"/>
        </w:rPr>
        <w:t>四</w:t>
      </w:r>
      <w:r w:rsidR="00220C8F" w:rsidRPr="00CE12ED">
        <w:rPr>
          <w:rFonts w:ascii="仿宋_GB2312" w:eastAsia="仿宋_GB2312" w:hAnsi="宋体" w:cs="仿宋_GB2312" w:hint="eastAsia"/>
          <w:b/>
          <w:bCs/>
          <w:sz w:val="28"/>
          <w:szCs w:val="28"/>
        </w:rPr>
        <w:t>）毕业生就业地区分析</w:t>
      </w:r>
    </w:p>
    <w:p w:rsidR="00220C8F" w:rsidRPr="00CE12ED" w:rsidRDefault="00220C8F" w:rsidP="00220C8F">
      <w:pPr>
        <w:widowControl/>
        <w:wordWrap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sz w:val="28"/>
          <w:szCs w:val="28"/>
        </w:rPr>
        <w:t>我校201</w:t>
      </w:r>
      <w:r w:rsidR="00EF5C5E" w:rsidRPr="00CE12ED">
        <w:rPr>
          <w:rFonts w:ascii="仿宋_GB2312" w:eastAsia="仿宋_GB2312" w:hAnsi="宋体" w:cs="仿宋_GB2312" w:hint="eastAsia"/>
          <w:sz w:val="28"/>
          <w:szCs w:val="28"/>
        </w:rPr>
        <w:t>6</w:t>
      </w:r>
      <w:r w:rsidRPr="00CE12ED">
        <w:rPr>
          <w:rFonts w:ascii="仿宋_GB2312" w:eastAsia="仿宋_GB2312" w:hAnsi="宋体" w:cs="仿宋_GB2312" w:hint="eastAsia"/>
          <w:sz w:val="28"/>
          <w:szCs w:val="28"/>
        </w:rPr>
        <w:t>届毕业生就业地区分布在全国各地，</w:t>
      </w:r>
      <w:r w:rsidR="00EE0B62" w:rsidRPr="00CE12ED">
        <w:rPr>
          <w:rFonts w:ascii="仿宋_GB2312" w:eastAsia="仿宋_GB2312" w:hAnsi="宋体" w:cs="仿宋_GB2312" w:hint="eastAsia"/>
          <w:sz w:val="28"/>
          <w:szCs w:val="28"/>
        </w:rPr>
        <w:t>1919</w:t>
      </w:r>
      <w:r w:rsidRPr="00CE12ED">
        <w:rPr>
          <w:rFonts w:ascii="仿宋_GB2312" w:eastAsia="仿宋_GB2312" w:hAnsi="宋体" w:cs="仿宋_GB2312" w:hint="eastAsia"/>
          <w:sz w:val="28"/>
          <w:szCs w:val="28"/>
        </w:rPr>
        <w:t>名毕业生就业地区主要集中在浙江省内，占就业总人数的9</w:t>
      </w:r>
      <w:r w:rsidR="00EE0B62" w:rsidRPr="00CE12ED">
        <w:rPr>
          <w:rFonts w:ascii="仿宋_GB2312" w:eastAsia="仿宋_GB2312" w:hAnsi="宋体" w:cs="仿宋_GB2312" w:hint="eastAsia"/>
          <w:sz w:val="28"/>
          <w:szCs w:val="28"/>
        </w:rPr>
        <w:t>7</w:t>
      </w:r>
      <w:r w:rsidRPr="00CE12ED">
        <w:rPr>
          <w:rFonts w:ascii="仿宋_GB2312" w:eastAsia="仿宋_GB2312" w:hAnsi="宋体" w:cs="仿宋_GB2312" w:hint="eastAsia"/>
          <w:sz w:val="28"/>
          <w:szCs w:val="28"/>
        </w:rPr>
        <w:t>.</w:t>
      </w:r>
      <w:r w:rsidR="00EE0B62" w:rsidRPr="00CE12ED">
        <w:rPr>
          <w:rFonts w:ascii="仿宋_GB2312" w:eastAsia="仿宋_GB2312" w:hAnsi="宋体" w:cs="仿宋_GB2312" w:hint="eastAsia"/>
          <w:sz w:val="28"/>
          <w:szCs w:val="28"/>
        </w:rPr>
        <w:t>51</w:t>
      </w:r>
      <w:r w:rsidRPr="00CE12ED">
        <w:rPr>
          <w:rFonts w:ascii="仿宋_GB2312" w:eastAsia="仿宋_GB2312" w:hAnsi="宋体" w:cs="仿宋_GB2312" w:hint="eastAsia"/>
          <w:sz w:val="28"/>
          <w:szCs w:val="28"/>
        </w:rPr>
        <w:t>%；其余</w:t>
      </w:r>
      <w:r w:rsidR="00EE0B62" w:rsidRPr="00CE12ED">
        <w:rPr>
          <w:rFonts w:ascii="仿宋_GB2312" w:eastAsia="仿宋_GB2312" w:hAnsi="宋体" w:cs="仿宋_GB2312" w:hint="eastAsia"/>
          <w:sz w:val="28"/>
          <w:szCs w:val="28"/>
        </w:rPr>
        <w:t>4</w:t>
      </w:r>
      <w:r w:rsidR="00265F98" w:rsidRPr="00CE12ED">
        <w:rPr>
          <w:rFonts w:ascii="仿宋_GB2312" w:eastAsia="仿宋_GB2312" w:hAnsi="宋体" w:cs="仿宋_GB2312" w:hint="eastAsia"/>
          <w:sz w:val="28"/>
          <w:szCs w:val="28"/>
        </w:rPr>
        <w:t>9</w:t>
      </w:r>
      <w:r w:rsidRPr="00CE12ED">
        <w:rPr>
          <w:rFonts w:ascii="仿宋_GB2312" w:eastAsia="仿宋_GB2312" w:hAnsi="宋体" w:cs="仿宋_GB2312" w:hint="eastAsia"/>
          <w:sz w:val="28"/>
          <w:szCs w:val="28"/>
        </w:rPr>
        <w:t>名毕业生</w:t>
      </w:r>
      <w:r w:rsidR="00265F98" w:rsidRPr="00CE12ED">
        <w:rPr>
          <w:rFonts w:ascii="仿宋_GB2312" w:eastAsia="仿宋_GB2312" w:hAnsi="宋体" w:cs="仿宋_GB2312" w:hint="eastAsia"/>
          <w:sz w:val="28"/>
          <w:szCs w:val="28"/>
        </w:rPr>
        <w:t>分别在北京、</w:t>
      </w:r>
      <w:r w:rsidRPr="00CE12ED">
        <w:rPr>
          <w:rFonts w:ascii="仿宋_GB2312" w:eastAsia="仿宋_GB2312" w:hAnsi="宋体" w:cs="仿宋_GB2312" w:hint="eastAsia"/>
          <w:sz w:val="28"/>
          <w:szCs w:val="28"/>
        </w:rPr>
        <w:t>上海、</w:t>
      </w:r>
      <w:r w:rsidR="00265F98" w:rsidRPr="00CE12ED">
        <w:rPr>
          <w:rFonts w:ascii="仿宋_GB2312" w:eastAsia="仿宋_GB2312" w:hAnsi="宋体" w:cs="仿宋_GB2312" w:hint="eastAsia"/>
          <w:sz w:val="28"/>
          <w:szCs w:val="28"/>
        </w:rPr>
        <w:t>江苏、</w:t>
      </w:r>
      <w:r w:rsidRPr="00CE12ED">
        <w:rPr>
          <w:rFonts w:ascii="仿宋_GB2312" w:eastAsia="仿宋_GB2312" w:hAnsi="宋体" w:cs="仿宋_GB2312" w:hint="eastAsia"/>
          <w:sz w:val="28"/>
          <w:szCs w:val="28"/>
        </w:rPr>
        <w:t>重庆、安徽、福建、</w:t>
      </w:r>
      <w:r w:rsidR="00EE0B62" w:rsidRPr="00CE12ED">
        <w:rPr>
          <w:rFonts w:ascii="仿宋_GB2312" w:eastAsia="仿宋_GB2312" w:hAnsi="宋体" w:cs="仿宋_GB2312" w:hint="eastAsia"/>
          <w:sz w:val="28"/>
          <w:szCs w:val="28"/>
        </w:rPr>
        <w:t>广西</w:t>
      </w:r>
      <w:r w:rsidR="00265F98" w:rsidRPr="00CE12ED">
        <w:rPr>
          <w:rFonts w:ascii="仿宋_GB2312" w:eastAsia="仿宋_GB2312" w:hAnsi="宋体" w:cs="仿宋_GB2312" w:hint="eastAsia"/>
          <w:sz w:val="28"/>
          <w:szCs w:val="28"/>
        </w:rPr>
        <w:t>、</w:t>
      </w:r>
      <w:r w:rsidR="00EE0B62" w:rsidRPr="00CE12ED">
        <w:rPr>
          <w:rFonts w:ascii="仿宋_GB2312" w:eastAsia="仿宋_GB2312" w:hAnsi="宋体" w:cs="仿宋_GB2312" w:hint="eastAsia"/>
          <w:sz w:val="28"/>
          <w:szCs w:val="28"/>
        </w:rPr>
        <w:t>湖北</w:t>
      </w:r>
      <w:r w:rsidR="00265F98" w:rsidRPr="00CE12ED">
        <w:rPr>
          <w:rFonts w:ascii="仿宋_GB2312" w:eastAsia="仿宋_GB2312" w:hAnsi="宋体" w:cs="仿宋_GB2312" w:hint="eastAsia"/>
          <w:sz w:val="28"/>
          <w:szCs w:val="28"/>
        </w:rPr>
        <w:t>、广东、</w:t>
      </w:r>
      <w:r w:rsidR="00EE0B62" w:rsidRPr="00CE12ED">
        <w:rPr>
          <w:rFonts w:ascii="仿宋_GB2312" w:eastAsia="仿宋_GB2312" w:hAnsi="宋体" w:cs="仿宋_GB2312" w:hint="eastAsia"/>
          <w:sz w:val="28"/>
          <w:szCs w:val="28"/>
        </w:rPr>
        <w:t>黑龙江、河南</w:t>
      </w:r>
      <w:r w:rsidRPr="00CE12ED">
        <w:rPr>
          <w:rFonts w:ascii="仿宋_GB2312" w:eastAsia="仿宋_GB2312" w:hAnsi="宋体" w:cs="仿宋_GB2312" w:hint="eastAsia"/>
          <w:sz w:val="28"/>
          <w:szCs w:val="28"/>
        </w:rPr>
        <w:t>等1</w:t>
      </w:r>
      <w:r w:rsidR="00EE0B62" w:rsidRPr="00CE12ED">
        <w:rPr>
          <w:rFonts w:ascii="仿宋_GB2312" w:eastAsia="仿宋_GB2312" w:hAnsi="宋体" w:cs="仿宋_GB2312" w:hint="eastAsia"/>
          <w:sz w:val="28"/>
          <w:szCs w:val="28"/>
        </w:rPr>
        <w:t>1</w:t>
      </w:r>
      <w:r w:rsidRPr="00CE12ED">
        <w:rPr>
          <w:rFonts w:ascii="仿宋_GB2312" w:eastAsia="仿宋_GB2312" w:hAnsi="宋体" w:cs="仿宋_GB2312" w:hint="eastAsia"/>
          <w:sz w:val="28"/>
          <w:szCs w:val="28"/>
        </w:rPr>
        <w:t>个省（自治区、直辖市）就业。</w:t>
      </w:r>
    </w:p>
    <w:p w:rsidR="00F27181" w:rsidRPr="00FD5D9F" w:rsidRDefault="001D4E88" w:rsidP="00FD5D9F">
      <w:pPr>
        <w:widowControl/>
        <w:wordWrap w:val="0"/>
        <w:spacing w:line="500" w:lineRule="exact"/>
        <w:ind w:firstLineChars="200" w:firstLine="560"/>
        <w:jc w:val="left"/>
        <w:rPr>
          <w:rFonts w:ascii="仿宋_GB2312" w:eastAsia="仿宋_GB2312" w:hAnsi="宋体" w:cs="仿宋_GB2312"/>
          <w:sz w:val="28"/>
          <w:szCs w:val="28"/>
        </w:rPr>
      </w:pPr>
      <w:r w:rsidRPr="00CE12ED">
        <w:rPr>
          <w:rFonts w:ascii="仿宋_GB2312" w:eastAsia="仿宋_GB2312" w:hAnsi="宋体" w:cs="仿宋_GB2312" w:hint="eastAsia"/>
          <w:noProof/>
          <w:sz w:val="28"/>
          <w:szCs w:val="28"/>
        </w:rPr>
        <w:lastRenderedPageBreak/>
        <w:drawing>
          <wp:anchor distT="0" distB="0" distL="114300" distR="114300" simplePos="0" relativeHeight="251667456" behindDoc="0" locked="0" layoutInCell="1" allowOverlap="1" wp14:anchorId="22B181BB" wp14:editId="0ECAA878">
            <wp:simplePos x="0" y="0"/>
            <wp:positionH relativeFrom="column">
              <wp:posOffset>159385</wp:posOffset>
            </wp:positionH>
            <wp:positionV relativeFrom="paragraph">
              <wp:posOffset>39370</wp:posOffset>
            </wp:positionV>
            <wp:extent cx="5534025" cy="3429000"/>
            <wp:effectExtent l="0" t="0" r="0" b="0"/>
            <wp:wrapSquare wrapText="bothSides"/>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220C8F" w:rsidRPr="00CE12ED">
        <w:rPr>
          <w:rFonts w:ascii="仿宋_GB2312" w:eastAsia="仿宋_GB2312" w:hAnsi="宋体" w:cs="仿宋_GB2312" w:hint="eastAsia"/>
          <w:sz w:val="28"/>
          <w:szCs w:val="28"/>
        </w:rPr>
        <w:t>根据毕业生在全国各省（自治区、直辖市）就业地区分布来看，在浙江省内就业人数最多，对在浙江省内各地就业情况进行分析，在</w:t>
      </w:r>
      <w:r w:rsidR="00793D50" w:rsidRPr="00CE12ED">
        <w:rPr>
          <w:rFonts w:ascii="仿宋_GB2312" w:eastAsia="仿宋_GB2312" w:hAnsi="宋体" w:cs="仿宋_GB2312" w:hint="eastAsia"/>
          <w:sz w:val="28"/>
          <w:szCs w:val="28"/>
        </w:rPr>
        <w:t>杭州</w:t>
      </w:r>
      <w:r w:rsidR="00220C8F" w:rsidRPr="00CE12ED">
        <w:rPr>
          <w:rFonts w:ascii="仿宋_GB2312" w:eastAsia="仿宋_GB2312" w:hAnsi="宋体" w:cs="仿宋_GB2312" w:hint="eastAsia"/>
          <w:sz w:val="28"/>
          <w:szCs w:val="28"/>
        </w:rPr>
        <w:t>市就业的比例最高，为</w:t>
      </w:r>
      <w:r w:rsidR="00F27181" w:rsidRPr="00CE12ED">
        <w:rPr>
          <w:rFonts w:ascii="仿宋_GB2312" w:eastAsia="仿宋_GB2312" w:hAnsi="宋体" w:cs="仿宋_GB2312" w:hint="eastAsia"/>
          <w:sz w:val="28"/>
          <w:szCs w:val="28"/>
        </w:rPr>
        <w:t>21.31</w:t>
      </w:r>
      <w:r w:rsidR="00220C8F" w:rsidRPr="00CE12ED">
        <w:rPr>
          <w:rFonts w:ascii="仿宋_GB2312" w:eastAsia="仿宋_GB2312" w:hAnsi="宋体" w:cs="仿宋_GB2312" w:hint="eastAsia"/>
          <w:sz w:val="28"/>
          <w:szCs w:val="28"/>
        </w:rPr>
        <w:t>%；其次为</w:t>
      </w:r>
      <w:r w:rsidR="00F27181" w:rsidRPr="00CE12ED">
        <w:rPr>
          <w:rFonts w:ascii="仿宋_GB2312" w:eastAsia="仿宋_GB2312" w:hAnsi="宋体" w:cs="仿宋_GB2312" w:hint="eastAsia"/>
          <w:sz w:val="28"/>
          <w:szCs w:val="28"/>
        </w:rPr>
        <w:t>衢州</w:t>
      </w:r>
      <w:r w:rsidR="00220C8F" w:rsidRPr="00CE12ED">
        <w:rPr>
          <w:rFonts w:ascii="仿宋_GB2312" w:eastAsia="仿宋_GB2312" w:hAnsi="宋体" w:cs="仿宋_GB2312" w:hint="eastAsia"/>
          <w:sz w:val="28"/>
          <w:szCs w:val="28"/>
        </w:rPr>
        <w:t>市，占1</w:t>
      </w:r>
      <w:r w:rsidR="00F27181" w:rsidRPr="00CE12ED">
        <w:rPr>
          <w:rFonts w:ascii="仿宋_GB2312" w:eastAsia="仿宋_GB2312" w:hAnsi="宋体" w:cs="仿宋_GB2312" w:hint="eastAsia"/>
          <w:sz w:val="28"/>
          <w:szCs w:val="28"/>
        </w:rPr>
        <w:t>6</w:t>
      </w:r>
      <w:r w:rsidR="00220C8F" w:rsidRPr="00CE12ED">
        <w:rPr>
          <w:rFonts w:ascii="仿宋_GB2312" w:eastAsia="仿宋_GB2312" w:hAnsi="宋体" w:cs="仿宋_GB2312" w:hint="eastAsia"/>
          <w:sz w:val="28"/>
          <w:szCs w:val="28"/>
        </w:rPr>
        <w:t>.</w:t>
      </w:r>
      <w:r w:rsidR="00F27181" w:rsidRPr="00CE12ED">
        <w:rPr>
          <w:rFonts w:ascii="仿宋_GB2312" w:eastAsia="仿宋_GB2312" w:hAnsi="宋体" w:cs="仿宋_GB2312" w:hint="eastAsia"/>
          <w:sz w:val="28"/>
          <w:szCs w:val="28"/>
        </w:rPr>
        <w:t>94</w:t>
      </w:r>
      <w:r w:rsidR="00220C8F" w:rsidRPr="00CE12ED">
        <w:rPr>
          <w:rFonts w:ascii="仿宋_GB2312" w:eastAsia="仿宋_GB2312" w:hAnsi="宋体" w:cs="仿宋_GB2312" w:hint="eastAsia"/>
          <w:sz w:val="28"/>
          <w:szCs w:val="28"/>
        </w:rPr>
        <w:t>%，具体情况如下表所示。</w:t>
      </w:r>
    </w:p>
    <w:tbl>
      <w:tblPr>
        <w:tblpPr w:leftFromText="180" w:rightFromText="180" w:vertAnchor="text" w:horzAnchor="margin" w:tblpXSpec="center" w:tblpY="106"/>
        <w:tblOverlap w:val="never"/>
        <w:tblW w:w="0" w:type="auto"/>
        <w:tblBorders>
          <w:top w:val="single" w:sz="8" w:space="0" w:color="4BACC6"/>
          <w:bottom w:val="single" w:sz="8" w:space="0" w:color="4BACC6"/>
        </w:tblBorders>
        <w:tblLayout w:type="fixed"/>
        <w:tblLook w:val="0000" w:firstRow="0" w:lastRow="0" w:firstColumn="0" w:lastColumn="0" w:noHBand="0" w:noVBand="0"/>
      </w:tblPr>
      <w:tblGrid>
        <w:gridCol w:w="2948"/>
        <w:gridCol w:w="2694"/>
        <w:gridCol w:w="2408"/>
      </w:tblGrid>
      <w:tr w:rsidR="00F27181" w:rsidTr="00FD5D9F">
        <w:tc>
          <w:tcPr>
            <w:tcW w:w="2948" w:type="dxa"/>
            <w:tcBorders>
              <w:top w:val="thinThickSmallGap" w:sz="36" w:space="0" w:color="548DD4"/>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
                <w:bCs/>
                <w:sz w:val="28"/>
                <w:szCs w:val="28"/>
              </w:rPr>
            </w:pPr>
            <w:r>
              <w:rPr>
                <w:rFonts w:ascii="宋体" w:hAnsi="宋体" w:cs="仿宋_GB2312" w:hint="eastAsia"/>
                <w:b/>
                <w:bCs/>
                <w:sz w:val="28"/>
                <w:szCs w:val="28"/>
              </w:rPr>
              <w:t>就业地域</w:t>
            </w:r>
          </w:p>
        </w:tc>
        <w:tc>
          <w:tcPr>
            <w:tcW w:w="2694" w:type="dxa"/>
            <w:tcBorders>
              <w:top w:val="thinThickSmallGap" w:sz="36" w:space="0" w:color="548DD4"/>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
                <w:bCs/>
                <w:sz w:val="28"/>
                <w:szCs w:val="28"/>
              </w:rPr>
            </w:pPr>
            <w:r>
              <w:rPr>
                <w:rFonts w:ascii="宋体" w:hAnsi="宋体" w:cs="仿宋_GB2312" w:hint="eastAsia"/>
                <w:b/>
                <w:bCs/>
                <w:sz w:val="28"/>
                <w:szCs w:val="28"/>
              </w:rPr>
              <w:t>就业人数</w:t>
            </w:r>
          </w:p>
        </w:tc>
        <w:tc>
          <w:tcPr>
            <w:tcW w:w="2408" w:type="dxa"/>
            <w:tcBorders>
              <w:top w:val="thinThickSmallGap" w:sz="36" w:space="0" w:color="548DD4"/>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
                <w:bCs/>
                <w:sz w:val="28"/>
                <w:szCs w:val="28"/>
              </w:rPr>
            </w:pPr>
            <w:r>
              <w:rPr>
                <w:rFonts w:ascii="宋体" w:hAnsi="宋体" w:cs="仿宋_GB2312" w:hint="eastAsia"/>
                <w:b/>
                <w:bCs/>
                <w:sz w:val="28"/>
                <w:szCs w:val="28"/>
              </w:rPr>
              <w:t>比例（%）</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杭州市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409</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rPr>
                <w:rFonts w:ascii="宋体" w:hAnsi="宋体" w:cs="仿宋_GB2312"/>
                <w:bCs/>
                <w:sz w:val="28"/>
                <w:szCs w:val="28"/>
              </w:rPr>
            </w:pPr>
            <w:r>
              <w:rPr>
                <w:rFonts w:ascii="宋体" w:hAnsi="宋体" w:cs="仿宋_GB2312" w:hint="eastAsia"/>
                <w:bCs/>
                <w:sz w:val="28"/>
                <w:szCs w:val="28"/>
              </w:rPr>
              <w:t>21.31</w:t>
            </w:r>
          </w:p>
        </w:tc>
      </w:tr>
      <w:tr w:rsidR="00F27181" w:rsidTr="00FD5D9F">
        <w:tc>
          <w:tcPr>
            <w:tcW w:w="2948" w:type="dxa"/>
            <w:tcBorders>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宁波市</w:t>
            </w:r>
          </w:p>
        </w:tc>
        <w:tc>
          <w:tcPr>
            <w:tcW w:w="2694"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180</w:t>
            </w:r>
          </w:p>
        </w:tc>
        <w:tc>
          <w:tcPr>
            <w:tcW w:w="2408"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9.38</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温州市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313</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16.31</w:t>
            </w:r>
          </w:p>
        </w:tc>
      </w:tr>
      <w:tr w:rsidR="00F27181" w:rsidTr="00FD5D9F">
        <w:tc>
          <w:tcPr>
            <w:tcW w:w="2948" w:type="dxa"/>
            <w:tcBorders>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嘉兴市</w:t>
            </w:r>
          </w:p>
        </w:tc>
        <w:tc>
          <w:tcPr>
            <w:tcW w:w="2694"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94</w:t>
            </w:r>
          </w:p>
        </w:tc>
        <w:tc>
          <w:tcPr>
            <w:tcW w:w="2408"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4.90</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湖州市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49</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2.55</w:t>
            </w:r>
          </w:p>
        </w:tc>
      </w:tr>
      <w:tr w:rsidR="00F27181" w:rsidTr="00FD5D9F">
        <w:tc>
          <w:tcPr>
            <w:tcW w:w="2948" w:type="dxa"/>
            <w:tcBorders>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绍兴市</w:t>
            </w:r>
          </w:p>
        </w:tc>
        <w:tc>
          <w:tcPr>
            <w:tcW w:w="2694"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156</w:t>
            </w:r>
          </w:p>
        </w:tc>
        <w:tc>
          <w:tcPr>
            <w:tcW w:w="2408"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8.13</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金华市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162</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8.44</w:t>
            </w:r>
          </w:p>
        </w:tc>
      </w:tr>
      <w:tr w:rsidR="00F27181" w:rsidTr="00FD5D9F">
        <w:tc>
          <w:tcPr>
            <w:tcW w:w="2948" w:type="dxa"/>
            <w:tcBorders>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衢州市</w:t>
            </w:r>
          </w:p>
        </w:tc>
        <w:tc>
          <w:tcPr>
            <w:tcW w:w="2694"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325</w:t>
            </w:r>
          </w:p>
        </w:tc>
        <w:tc>
          <w:tcPr>
            <w:tcW w:w="2408"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16.94</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舟山市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15</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0.78</w:t>
            </w:r>
          </w:p>
        </w:tc>
      </w:tr>
      <w:tr w:rsidR="00F27181" w:rsidTr="00FD5D9F">
        <w:tc>
          <w:tcPr>
            <w:tcW w:w="2948" w:type="dxa"/>
            <w:tcBorders>
              <w:righ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台州市</w:t>
            </w:r>
          </w:p>
        </w:tc>
        <w:tc>
          <w:tcPr>
            <w:tcW w:w="2694"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167</w:t>
            </w:r>
          </w:p>
        </w:tc>
        <w:tc>
          <w:tcPr>
            <w:tcW w:w="2408" w:type="dxa"/>
            <w:tcBorders>
              <w:left w:val="single" w:sz="4" w:space="0" w:color="4F81BD" w:themeColor="accent1"/>
            </w:tcBorders>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8.70</w:t>
            </w:r>
          </w:p>
        </w:tc>
      </w:tr>
      <w:tr w:rsidR="00F27181" w:rsidTr="00FD5D9F">
        <w:tc>
          <w:tcPr>
            <w:tcW w:w="2948" w:type="dxa"/>
            <w:tcBorders>
              <w:righ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丽水市</w:t>
            </w:r>
          </w:p>
        </w:tc>
        <w:tc>
          <w:tcPr>
            <w:tcW w:w="2694"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49</w:t>
            </w:r>
          </w:p>
        </w:tc>
        <w:tc>
          <w:tcPr>
            <w:tcW w:w="2408" w:type="dxa"/>
            <w:tcBorders>
              <w:left w:val="single" w:sz="4" w:space="0" w:color="4F81BD" w:themeColor="accent1"/>
            </w:tcBorders>
            <w:shd w:val="clear" w:color="auto" w:fill="D2EAF1"/>
          </w:tcPr>
          <w:p w:rsidR="00F27181" w:rsidRDefault="00F27181" w:rsidP="00FD5D9F">
            <w:pPr>
              <w:autoSpaceDE w:val="0"/>
              <w:autoSpaceDN w:val="0"/>
              <w:adjustRightInd w:val="0"/>
              <w:spacing w:line="500" w:lineRule="exact"/>
              <w:jc w:val="left"/>
              <w:rPr>
                <w:rFonts w:ascii="宋体" w:hAnsi="宋体" w:cs="仿宋_GB2312"/>
                <w:bCs/>
                <w:sz w:val="28"/>
                <w:szCs w:val="28"/>
              </w:rPr>
            </w:pPr>
            <w:r>
              <w:rPr>
                <w:rFonts w:ascii="宋体" w:hAnsi="宋体" w:cs="仿宋_GB2312" w:hint="eastAsia"/>
                <w:bCs/>
                <w:sz w:val="28"/>
                <w:szCs w:val="28"/>
              </w:rPr>
              <w:t>2.55</w:t>
            </w:r>
          </w:p>
        </w:tc>
      </w:tr>
    </w:tbl>
    <w:p w:rsidR="00220C8F" w:rsidRPr="00CE12ED" w:rsidRDefault="00220C8F" w:rsidP="00220C8F">
      <w:pPr>
        <w:widowControl/>
        <w:wordWrap w:val="0"/>
        <w:spacing w:line="500" w:lineRule="exact"/>
        <w:jc w:val="center"/>
        <w:rPr>
          <w:rFonts w:ascii="方正小标宋简体" w:eastAsia="方正小标宋简体" w:hAnsi="宋体" w:cs="仿宋_GB2312"/>
          <w:b/>
          <w:bCs/>
          <w:sz w:val="30"/>
          <w:szCs w:val="30"/>
        </w:rPr>
      </w:pPr>
      <w:r w:rsidRPr="00CE12ED">
        <w:rPr>
          <w:rFonts w:ascii="方正小标宋简体" w:eastAsia="方正小标宋简体" w:hAnsi="宋体" w:cs="仿宋_GB2312" w:hint="eastAsia"/>
          <w:b/>
          <w:bCs/>
          <w:sz w:val="30"/>
          <w:szCs w:val="30"/>
        </w:rPr>
        <w:lastRenderedPageBreak/>
        <w:t>第二部分：毕业生就业工作举措</w:t>
      </w:r>
    </w:p>
    <w:p w:rsidR="00220C8F" w:rsidRDefault="00220C8F" w:rsidP="00220C8F">
      <w:pPr>
        <w:widowControl/>
        <w:wordWrap w:val="0"/>
        <w:spacing w:line="500" w:lineRule="exact"/>
        <w:jc w:val="center"/>
        <w:rPr>
          <w:rFonts w:ascii="宋体" w:hAnsi="宋体" w:cs="仿宋_GB2312"/>
          <w:b/>
          <w:bCs/>
          <w:sz w:val="28"/>
          <w:szCs w:val="28"/>
        </w:rPr>
      </w:pPr>
    </w:p>
    <w:p w:rsidR="00220C8F" w:rsidRPr="00CE12ED" w:rsidRDefault="00CE12ED" w:rsidP="00CE12ED">
      <w:pPr>
        <w:widowControl/>
        <w:wordWrap w:val="0"/>
        <w:spacing w:line="500" w:lineRule="exact"/>
        <w:ind w:firstLineChars="200" w:firstLine="560"/>
        <w:jc w:val="left"/>
        <w:rPr>
          <w:rFonts w:ascii="仿宋_GB2312" w:eastAsia="仿宋_GB2312" w:hAnsi="宋体" w:cs="仿宋_GB2312"/>
          <w:sz w:val="28"/>
          <w:szCs w:val="28"/>
        </w:rPr>
      </w:pPr>
      <w:r w:rsidRPr="005E5844">
        <w:rPr>
          <w:rFonts w:ascii="仿宋_GB2312" w:eastAsia="仿宋_GB2312" w:hint="eastAsia"/>
          <w:sz w:val="28"/>
          <w:szCs w:val="30"/>
        </w:rPr>
        <w:t>我校以立德树人为根本，以服务发展为宗旨，以促进就业创业为导向，遵循“从行业需求出发、从社会需要出发”的人才培养方略，</w:t>
      </w:r>
      <w:r w:rsidR="00220C8F" w:rsidRPr="00CE12ED">
        <w:rPr>
          <w:rFonts w:ascii="仿宋_GB2312" w:eastAsia="仿宋_GB2312" w:hAnsi="宋体" w:cs="仿宋_GB2312" w:hint="eastAsia"/>
          <w:sz w:val="28"/>
          <w:szCs w:val="28"/>
        </w:rPr>
        <w:t>高度重视毕业生就业工作，将就业工作作为人才培养的重要环节纳入学校教育质量提升工程，强化思想共识，整合有效资源，构建长效机制，完善工作体系，有效提升就业指导服务工作的专业化水平，全员参与，促进毕业生高质量、充分就业。</w:t>
      </w:r>
    </w:p>
    <w:p w:rsidR="00220C8F" w:rsidRPr="00CE12ED" w:rsidRDefault="00220C8F" w:rsidP="00220C8F">
      <w:pPr>
        <w:widowControl/>
        <w:wordWrap w:val="0"/>
        <w:spacing w:line="500" w:lineRule="exact"/>
        <w:jc w:val="left"/>
        <w:rPr>
          <w:rFonts w:ascii="仿宋_GB2312" w:eastAsia="仿宋_GB2312" w:hAnsi="宋体" w:cs="宋体"/>
          <w:b/>
          <w:bCs/>
          <w:sz w:val="28"/>
          <w:szCs w:val="28"/>
        </w:rPr>
      </w:pPr>
      <w:r w:rsidRPr="00CE12ED">
        <w:rPr>
          <w:rFonts w:ascii="仿宋_GB2312" w:eastAsia="仿宋_GB2312" w:hAnsi="宋体" w:cs="宋体" w:hint="eastAsia"/>
          <w:b/>
          <w:bCs/>
          <w:sz w:val="28"/>
          <w:szCs w:val="28"/>
        </w:rPr>
        <w:t xml:space="preserve">    一、促进毕业生就业的政策措施</w:t>
      </w:r>
    </w:p>
    <w:p w:rsidR="00220C8F" w:rsidRPr="00CE12ED" w:rsidRDefault="00220C8F" w:rsidP="00220C8F">
      <w:pPr>
        <w:spacing w:line="500" w:lineRule="exact"/>
        <w:rPr>
          <w:rFonts w:ascii="仿宋_GB2312" w:eastAsia="仿宋_GB2312" w:hAnsi="榛戜綋"/>
          <w:b/>
          <w:bCs/>
          <w:sz w:val="28"/>
        </w:rPr>
      </w:pPr>
      <w:r w:rsidRPr="00CE12ED">
        <w:rPr>
          <w:rFonts w:ascii="仿宋_GB2312" w:eastAsia="仿宋_GB2312" w:hAnsi="榛戜綋" w:hint="eastAsia"/>
          <w:sz w:val="28"/>
        </w:rPr>
        <w:t xml:space="preserve">   </w:t>
      </w:r>
      <w:r w:rsidRPr="00CE12ED">
        <w:rPr>
          <w:rFonts w:ascii="仿宋_GB2312" w:eastAsia="仿宋_GB2312" w:hAnsi="榛戜綋" w:hint="eastAsia"/>
          <w:b/>
          <w:bCs/>
          <w:sz w:val="28"/>
        </w:rPr>
        <w:t xml:space="preserve"> </w:t>
      </w:r>
      <w:r w:rsidRPr="00CE12ED">
        <w:rPr>
          <w:rFonts w:ascii="仿宋_GB2312" w:eastAsia="仿宋_GB2312" w:hAnsi="宋体" w:cs="宋体" w:hint="eastAsia"/>
          <w:b/>
          <w:bCs/>
          <w:sz w:val="28"/>
        </w:rPr>
        <w:t>（一）健全就业工作机制</w:t>
      </w:r>
    </w:p>
    <w:p w:rsidR="00220C8F" w:rsidRPr="00CE12ED" w:rsidRDefault="00220C8F" w:rsidP="00220C8F">
      <w:pPr>
        <w:spacing w:line="500" w:lineRule="exact"/>
        <w:jc w:val="left"/>
        <w:rPr>
          <w:rFonts w:ascii="仿宋_GB2312" w:eastAsia="仿宋_GB2312" w:hAnsi="宋体"/>
          <w:sz w:val="28"/>
          <w:szCs w:val="28"/>
        </w:rPr>
      </w:pPr>
      <w:r w:rsidRPr="00CE12ED">
        <w:rPr>
          <w:rFonts w:ascii="仿宋_GB2312" w:eastAsia="仿宋_GB2312" w:hAnsi="宋体" w:hint="eastAsia"/>
          <w:sz w:val="28"/>
          <w:szCs w:val="30"/>
        </w:rPr>
        <w:t xml:space="preserve">   </w:t>
      </w:r>
      <w:r w:rsidRPr="00CE12ED">
        <w:rPr>
          <w:rFonts w:ascii="仿宋_GB2312" w:eastAsia="仿宋_GB2312" w:hAnsi="宋体" w:hint="eastAsia"/>
          <w:sz w:val="28"/>
          <w:szCs w:val="28"/>
        </w:rPr>
        <w:t xml:space="preserve"> 学校高度重视毕业生就业工作，建立了校院两级就业工作领导小组，实施“一把手”工程，校党委书记及各二级学院院长分任各小组组长，亲自抓，负总责。实行“三级管理机制”，落实“全员参与、全程渗透、全方位拓展、全面覆盖”的工作理念，健全就业工作机制，完善毕业生就业指导服务体</w:t>
      </w:r>
      <w:r w:rsidR="00FF5BD0" w:rsidRPr="00CE12ED">
        <w:rPr>
          <w:rFonts w:ascii="仿宋_GB2312" w:eastAsia="仿宋_GB2312" w:hAnsi="宋体" w:hint="eastAsia"/>
          <w:sz w:val="28"/>
          <w:szCs w:val="28"/>
        </w:rPr>
        <w:t>系，加强就业创业教育和就业指导服务，拓宽就业渠道，着力提高毕业生的</w:t>
      </w:r>
      <w:r w:rsidRPr="00CE12ED">
        <w:rPr>
          <w:rFonts w:ascii="仿宋_GB2312" w:eastAsia="仿宋_GB2312" w:hAnsi="宋体" w:hint="eastAsia"/>
          <w:sz w:val="28"/>
          <w:szCs w:val="28"/>
        </w:rPr>
        <w:t>就业率和就业质量。学校将就业工作列入重要议事日程，专题研讨，每年召开就业工作会议，明确工作职责，层层落实各项工作任务，制定实施多项激励奖惩措施，督促、鼓励各</w:t>
      </w:r>
      <w:r w:rsidR="00FF5BD0" w:rsidRPr="00CE12ED">
        <w:rPr>
          <w:rFonts w:ascii="仿宋_GB2312" w:eastAsia="仿宋_GB2312" w:hAnsi="宋体" w:hint="eastAsia"/>
          <w:sz w:val="28"/>
          <w:szCs w:val="28"/>
        </w:rPr>
        <w:t>二级</w:t>
      </w:r>
      <w:r w:rsidRPr="00CE12ED">
        <w:rPr>
          <w:rFonts w:ascii="仿宋_GB2312" w:eastAsia="仿宋_GB2312" w:hAnsi="宋体" w:hint="eastAsia"/>
          <w:sz w:val="28"/>
          <w:szCs w:val="28"/>
        </w:rPr>
        <w:t>学院做好就业工作，把就业工作作为考核学院年度工作的重要指标，确保201</w:t>
      </w:r>
      <w:r w:rsidR="00174458" w:rsidRPr="00CE12ED">
        <w:rPr>
          <w:rFonts w:ascii="仿宋_GB2312" w:eastAsia="仿宋_GB2312" w:hAnsi="宋体" w:hint="eastAsia"/>
          <w:sz w:val="28"/>
          <w:szCs w:val="28"/>
        </w:rPr>
        <w:t>6</w:t>
      </w:r>
      <w:r w:rsidRPr="00CE12ED">
        <w:rPr>
          <w:rFonts w:ascii="仿宋_GB2312" w:eastAsia="仿宋_GB2312" w:hAnsi="宋体" w:hint="eastAsia"/>
          <w:sz w:val="28"/>
          <w:szCs w:val="28"/>
        </w:rPr>
        <w:t>年毕业生就业工作的各项目标任务顺利实现。</w:t>
      </w:r>
    </w:p>
    <w:p w:rsidR="00220C8F" w:rsidRPr="00CE12ED" w:rsidRDefault="00220C8F" w:rsidP="00220C8F">
      <w:pPr>
        <w:spacing w:line="500" w:lineRule="exact"/>
        <w:rPr>
          <w:rFonts w:ascii="仿宋_GB2312" w:eastAsia="仿宋_GB2312" w:hAnsi="宋体" w:cs="宋体"/>
          <w:b/>
          <w:bCs/>
          <w:sz w:val="28"/>
        </w:rPr>
      </w:pPr>
      <w:r w:rsidRPr="00CE12ED">
        <w:rPr>
          <w:rFonts w:ascii="仿宋_GB2312" w:eastAsia="仿宋_GB2312" w:hAnsi="榛戜綋" w:hint="eastAsia"/>
          <w:sz w:val="28"/>
        </w:rPr>
        <w:t xml:space="preserve"> </w:t>
      </w:r>
      <w:r w:rsidRPr="00CE12ED">
        <w:rPr>
          <w:rFonts w:ascii="仿宋_GB2312" w:eastAsia="仿宋_GB2312" w:hAnsi="宋体" w:cs="宋体" w:hint="eastAsia"/>
          <w:b/>
          <w:bCs/>
          <w:sz w:val="28"/>
        </w:rPr>
        <w:t xml:space="preserve">  （二）</w:t>
      </w:r>
      <w:r w:rsidR="0007145C" w:rsidRPr="00CE12ED">
        <w:rPr>
          <w:rFonts w:ascii="仿宋_GB2312" w:eastAsia="仿宋_GB2312" w:hAnsi="宋体" w:cs="宋体" w:hint="eastAsia"/>
          <w:b/>
          <w:bCs/>
          <w:sz w:val="28"/>
        </w:rPr>
        <w:t>拓宽就业渠道，推进</w:t>
      </w:r>
      <w:r w:rsidRPr="00CE12ED">
        <w:rPr>
          <w:rFonts w:ascii="仿宋_GB2312" w:eastAsia="仿宋_GB2312" w:hAnsi="宋体" w:cs="宋体" w:hint="eastAsia"/>
          <w:b/>
          <w:bCs/>
          <w:sz w:val="28"/>
        </w:rPr>
        <w:t>校企</w:t>
      </w:r>
      <w:r w:rsidR="0007145C" w:rsidRPr="00CE12ED">
        <w:rPr>
          <w:rFonts w:ascii="仿宋_GB2312" w:eastAsia="仿宋_GB2312" w:hAnsi="宋体" w:cs="宋体" w:hint="eastAsia"/>
          <w:b/>
          <w:bCs/>
          <w:sz w:val="28"/>
        </w:rPr>
        <w:t>深层</w:t>
      </w:r>
      <w:r w:rsidRPr="00CE12ED">
        <w:rPr>
          <w:rFonts w:ascii="仿宋_GB2312" w:eastAsia="仿宋_GB2312" w:hAnsi="宋体" w:cs="宋体" w:hint="eastAsia"/>
          <w:b/>
          <w:bCs/>
          <w:sz w:val="28"/>
        </w:rPr>
        <w:t>合作</w:t>
      </w:r>
    </w:p>
    <w:p w:rsidR="00220C8F" w:rsidRPr="00CE12ED" w:rsidRDefault="00220C8F" w:rsidP="00220C8F">
      <w:pPr>
        <w:spacing w:line="500" w:lineRule="exact"/>
        <w:jc w:val="left"/>
        <w:rPr>
          <w:rFonts w:ascii="仿宋_GB2312" w:eastAsia="仿宋_GB2312" w:hAnsi="宋体"/>
          <w:sz w:val="28"/>
          <w:szCs w:val="28"/>
        </w:rPr>
      </w:pPr>
      <w:r w:rsidRPr="00CE12ED">
        <w:rPr>
          <w:rFonts w:ascii="仿宋_GB2312" w:eastAsia="仿宋_GB2312" w:hAnsi="瀹嬩綋" w:hint="eastAsia"/>
          <w:sz w:val="24"/>
        </w:rPr>
        <w:t xml:space="preserve">   </w:t>
      </w:r>
      <w:r w:rsidRPr="00CE12ED">
        <w:rPr>
          <w:rFonts w:ascii="仿宋_GB2312" w:eastAsia="仿宋_GB2312" w:hAnsi="宋体" w:hint="eastAsia"/>
          <w:sz w:val="28"/>
          <w:szCs w:val="28"/>
        </w:rPr>
        <w:t xml:space="preserve"> 学校坚持“府身贴地，服务区域经济”的办学理念，通过深入各企事业单位，加强与用人单位之间的沟通与合作，了解人才需求，稳步推进就业市场的开发。各二级学院充分发挥与行业企业联系紧密的优势，建立用人单位信息库，举办与本学院专业相关的小型专场招聘会，形成了“周周有招聘，人人争就业”的</w:t>
      </w:r>
      <w:r w:rsidR="00550C5D" w:rsidRPr="00CE12ED">
        <w:rPr>
          <w:rFonts w:ascii="仿宋_GB2312" w:eastAsia="仿宋_GB2312" w:hAnsi="宋体" w:hint="eastAsia"/>
          <w:sz w:val="28"/>
          <w:szCs w:val="28"/>
        </w:rPr>
        <w:t>浓厚</w:t>
      </w:r>
      <w:r w:rsidRPr="00CE12ED">
        <w:rPr>
          <w:rFonts w:ascii="仿宋_GB2312" w:eastAsia="仿宋_GB2312" w:hAnsi="宋体" w:hint="eastAsia"/>
          <w:sz w:val="28"/>
          <w:szCs w:val="28"/>
        </w:rPr>
        <w:t>氛围。</w:t>
      </w:r>
      <w:r w:rsidR="00F56B10" w:rsidRPr="00CE12ED">
        <w:rPr>
          <w:rFonts w:ascii="仿宋_GB2312" w:eastAsia="仿宋_GB2312" w:hAnsi="宋体" w:hint="eastAsia"/>
          <w:sz w:val="28"/>
          <w:szCs w:val="28"/>
        </w:rPr>
        <w:t>2016年</w:t>
      </w:r>
      <w:r w:rsidRPr="00CE12ED">
        <w:rPr>
          <w:rFonts w:ascii="仿宋_GB2312" w:eastAsia="仿宋_GB2312" w:hAnsi="宋体" w:hint="eastAsia"/>
          <w:sz w:val="28"/>
          <w:szCs w:val="28"/>
        </w:rPr>
        <w:t>来校招聘的用人单位近</w:t>
      </w:r>
      <w:r w:rsidR="00174458" w:rsidRPr="00CE12ED">
        <w:rPr>
          <w:rFonts w:ascii="仿宋_GB2312" w:eastAsia="仿宋_GB2312" w:hAnsi="宋体" w:hint="eastAsia"/>
          <w:sz w:val="28"/>
          <w:szCs w:val="28"/>
        </w:rPr>
        <w:t>6</w:t>
      </w:r>
      <w:r w:rsidR="00FF5BD0" w:rsidRPr="00CE12ED">
        <w:rPr>
          <w:rFonts w:ascii="仿宋_GB2312" w:eastAsia="仿宋_GB2312" w:hAnsi="宋体" w:hint="eastAsia"/>
          <w:sz w:val="28"/>
          <w:szCs w:val="28"/>
        </w:rPr>
        <w:t>00家</w:t>
      </w:r>
      <w:r w:rsidRPr="00CE12ED">
        <w:rPr>
          <w:rFonts w:ascii="仿宋_GB2312" w:eastAsia="仿宋_GB2312" w:hAnsi="宋体" w:hint="eastAsia"/>
          <w:sz w:val="28"/>
          <w:szCs w:val="28"/>
        </w:rPr>
        <w:t>，为毕业生求职就业搭建了良好的平台。</w:t>
      </w:r>
    </w:p>
    <w:p w:rsidR="00220C8F" w:rsidRPr="00CE12ED" w:rsidRDefault="00220C8F" w:rsidP="00220C8F">
      <w:pPr>
        <w:pStyle w:val="p0"/>
        <w:spacing w:line="500" w:lineRule="exact"/>
        <w:ind w:firstLine="538"/>
        <w:outlineLvl w:val="1"/>
        <w:rPr>
          <w:rFonts w:ascii="仿宋_GB2312" w:eastAsia="仿宋_GB2312" w:hAnsi="宋体"/>
          <w:sz w:val="28"/>
          <w:szCs w:val="28"/>
        </w:rPr>
      </w:pPr>
      <w:r w:rsidRPr="00CE12ED">
        <w:rPr>
          <w:rFonts w:ascii="仿宋_GB2312" w:eastAsia="仿宋_GB2312" w:hAnsi="宋体" w:hint="eastAsia"/>
          <w:sz w:val="28"/>
          <w:szCs w:val="28"/>
        </w:rPr>
        <w:lastRenderedPageBreak/>
        <w:t>为提升学校服务区域</w:t>
      </w:r>
      <w:r w:rsidR="00FF5BD0" w:rsidRPr="00CE12ED">
        <w:rPr>
          <w:rFonts w:ascii="仿宋_GB2312" w:eastAsia="仿宋_GB2312" w:hAnsi="宋体" w:hint="eastAsia"/>
          <w:sz w:val="28"/>
          <w:szCs w:val="28"/>
        </w:rPr>
        <w:t>经济的职能，深化校企深层次合作，开展了一系列工作。</w:t>
      </w:r>
      <w:r w:rsidRPr="00CE12ED">
        <w:rPr>
          <w:rFonts w:ascii="仿宋_GB2312" w:eastAsia="仿宋_GB2312" w:hAnsi="宋体" w:hint="eastAsia"/>
          <w:sz w:val="28"/>
          <w:szCs w:val="28"/>
        </w:rPr>
        <w:t>一年来，先后与</w:t>
      </w:r>
      <w:r w:rsidR="00174458" w:rsidRPr="00CE12ED">
        <w:rPr>
          <w:rFonts w:ascii="仿宋_GB2312" w:eastAsia="仿宋_GB2312" w:hAnsi="宋体" w:hint="eastAsia"/>
          <w:sz w:val="28"/>
          <w:szCs w:val="28"/>
        </w:rPr>
        <w:t>上海音达科技实业有限公司</w:t>
      </w:r>
      <w:r w:rsidRPr="00CE12ED">
        <w:rPr>
          <w:rFonts w:ascii="仿宋_GB2312" w:eastAsia="仿宋_GB2312" w:hAnsi="宋体" w:hint="eastAsia"/>
          <w:sz w:val="28"/>
          <w:szCs w:val="28"/>
        </w:rPr>
        <w:t>、</w:t>
      </w:r>
      <w:r w:rsidR="00174458" w:rsidRPr="00CE12ED">
        <w:rPr>
          <w:rFonts w:ascii="仿宋_GB2312" w:eastAsia="仿宋_GB2312" w:hAnsi="宋体" w:hint="eastAsia"/>
          <w:sz w:val="28"/>
          <w:szCs w:val="28"/>
        </w:rPr>
        <w:t>复旦大学附属闵行医院、浙江益龙芳茶叶有限公司</w:t>
      </w:r>
      <w:r w:rsidRPr="00CE12ED">
        <w:rPr>
          <w:rFonts w:ascii="仿宋_GB2312" w:eastAsia="仿宋_GB2312" w:hAnsi="宋体" w:hint="eastAsia"/>
          <w:sz w:val="28"/>
          <w:szCs w:val="28"/>
        </w:rPr>
        <w:t>等</w:t>
      </w:r>
      <w:r w:rsidR="007C1E63" w:rsidRPr="00CE12ED">
        <w:rPr>
          <w:rFonts w:ascii="仿宋_GB2312" w:eastAsia="仿宋_GB2312" w:hAnsi="宋体" w:hint="eastAsia"/>
          <w:sz w:val="28"/>
          <w:szCs w:val="28"/>
        </w:rPr>
        <w:t>企业，设立</w:t>
      </w:r>
      <w:r w:rsidRPr="00CE12ED">
        <w:rPr>
          <w:rFonts w:ascii="仿宋_GB2312" w:eastAsia="仿宋_GB2312" w:hAnsi="宋体" w:hint="eastAsia"/>
          <w:sz w:val="28"/>
          <w:szCs w:val="28"/>
        </w:rPr>
        <w:t>了以企业冠名的“订单班”。同时，与</w:t>
      </w:r>
      <w:r w:rsidR="007C1E63" w:rsidRPr="00CE12ED">
        <w:rPr>
          <w:rFonts w:ascii="仿宋_GB2312" w:eastAsia="仿宋_GB2312" w:hAnsi="宋体" w:hint="eastAsia"/>
          <w:sz w:val="28"/>
          <w:szCs w:val="28"/>
        </w:rPr>
        <w:t>衢州市卫生局</w:t>
      </w:r>
      <w:r w:rsidRPr="00CE12ED">
        <w:rPr>
          <w:rFonts w:ascii="仿宋_GB2312" w:eastAsia="仿宋_GB2312" w:hAnsi="宋体" w:hint="eastAsia"/>
          <w:sz w:val="28"/>
          <w:szCs w:val="28"/>
        </w:rPr>
        <w:t>、</w:t>
      </w:r>
      <w:r w:rsidR="007C1E63" w:rsidRPr="00CE12ED">
        <w:rPr>
          <w:rFonts w:ascii="仿宋_GB2312" w:eastAsia="仿宋_GB2312" w:hAnsi="宋体" w:hint="eastAsia"/>
          <w:sz w:val="28"/>
          <w:szCs w:val="28"/>
        </w:rPr>
        <w:t>衢州市质量技术监督局</w:t>
      </w:r>
      <w:r w:rsidRPr="00CE12ED">
        <w:rPr>
          <w:rFonts w:ascii="仿宋_GB2312" w:eastAsia="仿宋_GB2312" w:hAnsi="宋体" w:hint="eastAsia"/>
          <w:sz w:val="28"/>
          <w:szCs w:val="28"/>
        </w:rPr>
        <w:t>等</w:t>
      </w:r>
      <w:r w:rsidR="007C1E63" w:rsidRPr="00CE12ED">
        <w:rPr>
          <w:rFonts w:ascii="仿宋_GB2312" w:eastAsia="仿宋_GB2312" w:hAnsi="宋体" w:hint="eastAsia"/>
          <w:sz w:val="28"/>
          <w:szCs w:val="28"/>
        </w:rPr>
        <w:t>政府部门、机构</w:t>
      </w:r>
      <w:r w:rsidR="00174458" w:rsidRPr="00CE12ED">
        <w:rPr>
          <w:rFonts w:ascii="仿宋_GB2312" w:eastAsia="仿宋_GB2312" w:hAnsi="宋体" w:hint="eastAsia"/>
          <w:sz w:val="28"/>
          <w:szCs w:val="28"/>
        </w:rPr>
        <w:t>继续合作</w:t>
      </w:r>
      <w:r w:rsidRPr="00CE12ED">
        <w:rPr>
          <w:rFonts w:ascii="仿宋_GB2312" w:eastAsia="仿宋_GB2312" w:hAnsi="宋体" w:hint="eastAsia"/>
          <w:sz w:val="28"/>
          <w:szCs w:val="28"/>
        </w:rPr>
        <w:t>，共同开展</w:t>
      </w:r>
      <w:r w:rsidR="00174458" w:rsidRPr="00CE12ED">
        <w:rPr>
          <w:rFonts w:ascii="仿宋_GB2312" w:eastAsia="仿宋_GB2312" w:hAnsi="宋体" w:hint="eastAsia"/>
          <w:sz w:val="28"/>
          <w:szCs w:val="28"/>
        </w:rPr>
        <w:t>政校</w:t>
      </w:r>
      <w:r w:rsidRPr="00CE12ED">
        <w:rPr>
          <w:rFonts w:ascii="仿宋_GB2312" w:eastAsia="仿宋_GB2312" w:hAnsi="宋体" w:hint="eastAsia"/>
          <w:sz w:val="28"/>
          <w:szCs w:val="28"/>
        </w:rPr>
        <w:t>合作、人才</w:t>
      </w:r>
      <w:r w:rsidR="00174458" w:rsidRPr="00CE12ED">
        <w:rPr>
          <w:rFonts w:ascii="仿宋_GB2312" w:eastAsia="仿宋_GB2312" w:hAnsi="宋体" w:hint="eastAsia"/>
          <w:sz w:val="28"/>
          <w:szCs w:val="28"/>
        </w:rPr>
        <w:t>质量</w:t>
      </w:r>
      <w:r w:rsidRPr="00CE12ED">
        <w:rPr>
          <w:rFonts w:ascii="仿宋_GB2312" w:eastAsia="仿宋_GB2312" w:hAnsi="宋体" w:hint="eastAsia"/>
          <w:sz w:val="28"/>
          <w:szCs w:val="28"/>
        </w:rPr>
        <w:t>培养</w:t>
      </w:r>
      <w:r w:rsidR="00174458" w:rsidRPr="00CE12ED">
        <w:rPr>
          <w:rFonts w:ascii="仿宋_GB2312" w:eastAsia="仿宋_GB2312" w:hAnsi="宋体" w:hint="eastAsia"/>
          <w:sz w:val="28"/>
          <w:szCs w:val="28"/>
        </w:rPr>
        <w:t>等</w:t>
      </w:r>
      <w:r w:rsidRPr="00CE12ED">
        <w:rPr>
          <w:rFonts w:ascii="仿宋_GB2312" w:eastAsia="仿宋_GB2312" w:hAnsi="宋体" w:hint="eastAsia"/>
          <w:sz w:val="28"/>
          <w:szCs w:val="28"/>
        </w:rPr>
        <w:t>工作。</w:t>
      </w:r>
    </w:p>
    <w:p w:rsidR="00220C8F" w:rsidRPr="00CE12ED" w:rsidRDefault="00220C8F" w:rsidP="00220C8F">
      <w:pPr>
        <w:pStyle w:val="p0"/>
        <w:spacing w:line="500" w:lineRule="exact"/>
        <w:outlineLvl w:val="1"/>
        <w:rPr>
          <w:rFonts w:ascii="仿宋_GB2312" w:eastAsia="仿宋_GB2312" w:hAnsi="宋体"/>
          <w:b/>
          <w:bCs/>
          <w:color w:val="000000"/>
          <w:sz w:val="28"/>
          <w:szCs w:val="30"/>
        </w:rPr>
      </w:pPr>
      <w:r w:rsidRPr="00CE12ED">
        <w:rPr>
          <w:rFonts w:ascii="仿宋_GB2312" w:eastAsia="仿宋_GB2312" w:hAnsi="宋体" w:hint="eastAsia"/>
          <w:b/>
          <w:bCs/>
          <w:color w:val="000000"/>
          <w:sz w:val="28"/>
          <w:szCs w:val="30"/>
        </w:rPr>
        <w:t xml:space="preserve">   </w:t>
      </w:r>
      <w:r w:rsidR="0007145C" w:rsidRPr="00CE12ED">
        <w:rPr>
          <w:rFonts w:ascii="仿宋_GB2312" w:eastAsia="仿宋_GB2312" w:hAnsi="宋体" w:hint="eastAsia"/>
          <w:b/>
          <w:bCs/>
          <w:color w:val="000000"/>
          <w:sz w:val="28"/>
          <w:szCs w:val="30"/>
        </w:rPr>
        <w:t>（三）强化</w:t>
      </w:r>
      <w:r w:rsidRPr="00CE12ED">
        <w:rPr>
          <w:rFonts w:ascii="仿宋_GB2312" w:eastAsia="仿宋_GB2312" w:hAnsi="宋体" w:hint="eastAsia"/>
          <w:b/>
          <w:bCs/>
          <w:color w:val="000000"/>
          <w:sz w:val="28"/>
          <w:szCs w:val="30"/>
        </w:rPr>
        <w:t>队伍建设，提升指导服务水平</w:t>
      </w:r>
    </w:p>
    <w:p w:rsidR="00220C8F" w:rsidRPr="00CE12ED" w:rsidRDefault="00220C8F" w:rsidP="00220C8F">
      <w:pPr>
        <w:spacing w:line="500" w:lineRule="exact"/>
        <w:ind w:firstLineChars="200" w:firstLine="560"/>
        <w:rPr>
          <w:rFonts w:ascii="仿宋_GB2312" w:eastAsia="仿宋_GB2312" w:hAnsi="宋体"/>
          <w:sz w:val="28"/>
          <w:szCs w:val="28"/>
        </w:rPr>
      </w:pPr>
      <w:r w:rsidRPr="00CE12ED">
        <w:rPr>
          <w:rFonts w:ascii="仿宋_GB2312" w:eastAsia="仿宋_GB2312" w:hAnsi="宋体" w:hint="eastAsia"/>
          <w:sz w:val="28"/>
          <w:szCs w:val="30"/>
        </w:rPr>
        <w:t>建立一支专家型的就业</w:t>
      </w:r>
      <w:r w:rsidR="005C658D" w:rsidRPr="00CE12ED">
        <w:rPr>
          <w:rFonts w:ascii="仿宋_GB2312" w:eastAsia="仿宋_GB2312" w:hAnsi="宋体" w:hint="eastAsia"/>
          <w:sz w:val="28"/>
          <w:szCs w:val="30"/>
        </w:rPr>
        <w:t>创业</w:t>
      </w:r>
      <w:r w:rsidRPr="00CE12ED">
        <w:rPr>
          <w:rFonts w:ascii="仿宋_GB2312" w:eastAsia="仿宋_GB2312" w:hAnsi="宋体" w:hint="eastAsia"/>
          <w:sz w:val="28"/>
          <w:szCs w:val="30"/>
        </w:rPr>
        <w:t>指导教师队伍，是做好毕业生就业指导与服务工作的保证。为提高就业工作水平，加强队伍建设，学校设立就业师资培训专项经费</w:t>
      </w:r>
      <w:r w:rsidR="005C658D" w:rsidRPr="00CE12ED">
        <w:rPr>
          <w:rFonts w:ascii="仿宋_GB2312" w:eastAsia="仿宋_GB2312" w:hAnsi="宋体" w:hint="eastAsia"/>
          <w:sz w:val="28"/>
          <w:szCs w:val="30"/>
        </w:rPr>
        <w:t>（与专任教师</w:t>
      </w:r>
      <w:r w:rsidR="00E96194" w:rsidRPr="00CE12ED">
        <w:rPr>
          <w:rFonts w:ascii="仿宋_GB2312" w:eastAsia="仿宋_GB2312" w:hAnsi="宋体" w:hint="eastAsia"/>
          <w:sz w:val="28"/>
          <w:szCs w:val="30"/>
        </w:rPr>
        <w:t>培训</w:t>
      </w:r>
      <w:r w:rsidR="005C658D" w:rsidRPr="00CE12ED">
        <w:rPr>
          <w:rFonts w:ascii="仿宋_GB2312" w:eastAsia="仿宋_GB2312" w:hAnsi="宋体" w:hint="eastAsia"/>
          <w:sz w:val="28"/>
          <w:szCs w:val="30"/>
        </w:rPr>
        <w:t>并轨，由教师发展中心统一支配）</w:t>
      </w:r>
      <w:r w:rsidRPr="00CE12ED">
        <w:rPr>
          <w:rFonts w:ascii="仿宋_GB2312" w:eastAsia="仿宋_GB2312" w:hAnsi="宋体" w:hint="eastAsia"/>
          <w:sz w:val="28"/>
          <w:szCs w:val="30"/>
        </w:rPr>
        <w:t>，加大指导老师的培训力度；组建就业指导课教研室，开展集体备课、听课、评课等教研活动；采用“送出去，请进来”的方式，内</w:t>
      </w:r>
      <w:proofErr w:type="gramStart"/>
      <w:r w:rsidRPr="00CE12ED">
        <w:rPr>
          <w:rFonts w:ascii="仿宋_GB2312" w:eastAsia="仿宋_GB2312" w:hAnsi="宋体" w:hint="eastAsia"/>
          <w:sz w:val="28"/>
          <w:szCs w:val="30"/>
        </w:rPr>
        <w:t>培外训教</w:t>
      </w:r>
      <w:proofErr w:type="gramEnd"/>
      <w:r w:rsidRPr="00CE12ED">
        <w:rPr>
          <w:rFonts w:ascii="仿宋_GB2312" w:eastAsia="仿宋_GB2312" w:hAnsi="宋体" w:hint="eastAsia"/>
          <w:sz w:val="28"/>
          <w:szCs w:val="30"/>
        </w:rPr>
        <w:t>师。一年里，共派出</w:t>
      </w:r>
      <w:r w:rsidR="00E96194" w:rsidRPr="00CE12ED">
        <w:rPr>
          <w:rFonts w:ascii="仿宋_GB2312" w:eastAsia="仿宋_GB2312" w:hAnsi="宋体" w:hint="eastAsia"/>
          <w:sz w:val="28"/>
          <w:szCs w:val="30"/>
        </w:rPr>
        <w:t>20余</w:t>
      </w:r>
      <w:r w:rsidRPr="00CE12ED">
        <w:rPr>
          <w:rFonts w:ascii="仿宋_GB2312" w:eastAsia="仿宋_GB2312" w:hAnsi="宋体" w:hint="eastAsia"/>
          <w:sz w:val="28"/>
          <w:szCs w:val="30"/>
        </w:rPr>
        <w:t>人参加省内外的“职业生涯规划课程”、“高校创业指导师”、“高校创新创业EET认证”、“全球生涯教练BCC认证”等项目培训。每学期组织一次校内培训，组织全体人员观摩</w:t>
      </w:r>
      <w:r w:rsidR="00E96194" w:rsidRPr="00CE12ED">
        <w:rPr>
          <w:rFonts w:ascii="仿宋_GB2312" w:eastAsia="仿宋_GB2312" w:hAnsi="宋体" w:hint="eastAsia"/>
          <w:sz w:val="28"/>
          <w:szCs w:val="30"/>
        </w:rPr>
        <w:t>浙江省大学生职业生涯规划与创业大赛。近年来，教师指导服务的水平有了很</w:t>
      </w:r>
      <w:r w:rsidRPr="00CE12ED">
        <w:rPr>
          <w:rFonts w:ascii="仿宋_GB2312" w:eastAsia="仿宋_GB2312" w:hAnsi="宋体" w:hint="eastAsia"/>
          <w:sz w:val="28"/>
          <w:szCs w:val="30"/>
        </w:rPr>
        <w:t>大</w:t>
      </w:r>
      <w:r w:rsidR="00E96194" w:rsidRPr="00CE12ED">
        <w:rPr>
          <w:rFonts w:ascii="仿宋_GB2312" w:eastAsia="仿宋_GB2312" w:hAnsi="宋体" w:hint="eastAsia"/>
          <w:sz w:val="28"/>
          <w:szCs w:val="30"/>
        </w:rPr>
        <w:t>地</w:t>
      </w:r>
      <w:r w:rsidRPr="00CE12ED">
        <w:rPr>
          <w:rFonts w:ascii="仿宋_GB2312" w:eastAsia="仿宋_GB2312" w:hAnsi="宋体" w:hint="eastAsia"/>
          <w:sz w:val="28"/>
          <w:szCs w:val="30"/>
        </w:rPr>
        <w:t>提高，在咨询指导、团队辅导、个性化服务、竞赛指导等方面为学生提供了优质的服务，教学效果显现，受到学生的欢迎。</w:t>
      </w:r>
    </w:p>
    <w:p w:rsidR="00220C8F" w:rsidRPr="00CE12ED" w:rsidRDefault="00220C8F" w:rsidP="00220C8F">
      <w:pPr>
        <w:spacing w:line="500" w:lineRule="exact"/>
        <w:ind w:firstLineChars="200" w:firstLine="562"/>
        <w:rPr>
          <w:rFonts w:ascii="仿宋_GB2312" w:eastAsia="仿宋_GB2312" w:hAnsi="宋体"/>
          <w:color w:val="000000"/>
          <w:sz w:val="28"/>
          <w:szCs w:val="30"/>
        </w:rPr>
      </w:pPr>
      <w:r w:rsidRPr="00CE12ED">
        <w:rPr>
          <w:rFonts w:ascii="仿宋_GB2312" w:eastAsia="仿宋_GB2312" w:hAnsi="宋体" w:hint="eastAsia"/>
          <w:b/>
          <w:bCs/>
          <w:sz w:val="28"/>
          <w:szCs w:val="28"/>
        </w:rPr>
        <w:t>（四）</w:t>
      </w:r>
      <w:r w:rsidR="00F14E18" w:rsidRPr="00CE12ED">
        <w:rPr>
          <w:rFonts w:ascii="仿宋_GB2312" w:eastAsia="仿宋_GB2312" w:hAnsi="宋体" w:hint="eastAsia"/>
          <w:b/>
          <w:bCs/>
          <w:color w:val="000000"/>
          <w:sz w:val="28"/>
          <w:szCs w:val="30"/>
        </w:rPr>
        <w:t>通力</w:t>
      </w:r>
      <w:r w:rsidRPr="00CE12ED">
        <w:rPr>
          <w:rFonts w:ascii="仿宋_GB2312" w:eastAsia="仿宋_GB2312" w:hAnsi="宋体" w:hint="eastAsia"/>
          <w:b/>
          <w:bCs/>
          <w:color w:val="000000"/>
          <w:sz w:val="28"/>
          <w:szCs w:val="30"/>
        </w:rPr>
        <w:t>合作，开展</w:t>
      </w:r>
      <w:r w:rsidR="00F14E18" w:rsidRPr="00CE12ED">
        <w:rPr>
          <w:rFonts w:ascii="仿宋_GB2312" w:eastAsia="仿宋_GB2312" w:hAnsi="宋体" w:hint="eastAsia"/>
          <w:b/>
          <w:bCs/>
          <w:color w:val="000000"/>
          <w:sz w:val="28"/>
          <w:szCs w:val="30"/>
        </w:rPr>
        <w:t>各项</w:t>
      </w:r>
      <w:r w:rsidRPr="00CE12ED">
        <w:rPr>
          <w:rFonts w:ascii="仿宋_GB2312" w:eastAsia="仿宋_GB2312" w:hAnsi="宋体" w:hint="eastAsia"/>
          <w:b/>
          <w:bCs/>
          <w:color w:val="000000"/>
          <w:sz w:val="28"/>
          <w:szCs w:val="30"/>
        </w:rPr>
        <w:t>创业教育实践活动</w:t>
      </w:r>
    </w:p>
    <w:p w:rsidR="00220C8F" w:rsidRPr="00CE12ED" w:rsidRDefault="00E96194" w:rsidP="00220C8F">
      <w:pPr>
        <w:pStyle w:val="p0"/>
        <w:spacing w:line="500" w:lineRule="exact"/>
        <w:ind w:firstLine="538"/>
        <w:outlineLvl w:val="1"/>
        <w:rPr>
          <w:rFonts w:ascii="仿宋_GB2312" w:eastAsia="仿宋_GB2312" w:hAnsi="宋体"/>
          <w:color w:val="000000"/>
          <w:sz w:val="28"/>
          <w:szCs w:val="30"/>
        </w:rPr>
      </w:pPr>
      <w:r w:rsidRPr="00CE12ED">
        <w:rPr>
          <w:rFonts w:ascii="仿宋_GB2312" w:eastAsia="仿宋_GB2312" w:hint="eastAsia"/>
          <w:color w:val="000000"/>
          <w:sz w:val="28"/>
          <w:szCs w:val="30"/>
        </w:rPr>
        <w:t>学校领导非常重视学生创业教育实践工作，设立的大学生创业园（琢玉创业园），经过相关部门的重新筛选，新的一批项目入驻，有衢州</w:t>
      </w:r>
      <w:proofErr w:type="gramStart"/>
      <w:r w:rsidRPr="00CE12ED">
        <w:rPr>
          <w:rFonts w:ascii="仿宋_GB2312" w:eastAsia="仿宋_GB2312" w:hint="eastAsia"/>
          <w:color w:val="000000"/>
          <w:sz w:val="28"/>
          <w:szCs w:val="30"/>
        </w:rPr>
        <w:t>市忆芬电</w:t>
      </w:r>
      <w:proofErr w:type="gramEnd"/>
      <w:r w:rsidRPr="00CE12ED">
        <w:rPr>
          <w:rFonts w:ascii="仿宋_GB2312" w:eastAsia="仿宋_GB2312" w:hint="eastAsia"/>
          <w:color w:val="000000"/>
          <w:sz w:val="28"/>
          <w:szCs w:val="30"/>
        </w:rPr>
        <w:t>商部、歪仔</w:t>
      </w:r>
      <w:proofErr w:type="gramStart"/>
      <w:r w:rsidRPr="00CE12ED">
        <w:rPr>
          <w:rFonts w:ascii="仿宋_GB2312" w:eastAsia="仿宋_GB2312" w:hint="eastAsia"/>
          <w:color w:val="000000"/>
          <w:sz w:val="28"/>
          <w:szCs w:val="30"/>
        </w:rPr>
        <w:t>仔</w:t>
      </w:r>
      <w:proofErr w:type="gramEnd"/>
      <w:r w:rsidRPr="00CE12ED">
        <w:rPr>
          <w:rFonts w:ascii="仿宋_GB2312" w:eastAsia="仿宋_GB2312" w:hint="eastAsia"/>
          <w:color w:val="000000"/>
          <w:sz w:val="28"/>
          <w:szCs w:val="30"/>
        </w:rPr>
        <w:t>工作室、野渡工作室、</w:t>
      </w:r>
      <w:proofErr w:type="gramStart"/>
      <w:r w:rsidRPr="00CE12ED">
        <w:rPr>
          <w:rFonts w:ascii="仿宋_GB2312" w:eastAsia="仿宋_GB2312" w:hint="eastAsia"/>
          <w:color w:val="000000"/>
          <w:sz w:val="28"/>
          <w:szCs w:val="30"/>
        </w:rPr>
        <w:t>艺眸文化</w:t>
      </w:r>
      <w:proofErr w:type="gramEnd"/>
      <w:r w:rsidRPr="00CE12ED">
        <w:rPr>
          <w:rFonts w:ascii="仿宋_GB2312" w:eastAsia="仿宋_GB2312" w:hint="eastAsia"/>
          <w:color w:val="000000"/>
          <w:sz w:val="28"/>
          <w:szCs w:val="30"/>
        </w:rPr>
        <w:t>传播工作室、</w:t>
      </w:r>
      <w:proofErr w:type="gramStart"/>
      <w:r w:rsidRPr="00CE12ED">
        <w:rPr>
          <w:rFonts w:ascii="仿宋_GB2312" w:eastAsia="仿宋_GB2312" w:hint="eastAsia"/>
          <w:color w:val="000000"/>
          <w:sz w:val="28"/>
          <w:szCs w:val="30"/>
        </w:rPr>
        <w:t>衢职文</w:t>
      </w:r>
      <w:proofErr w:type="gramEnd"/>
      <w:r w:rsidRPr="00CE12ED">
        <w:rPr>
          <w:rFonts w:ascii="仿宋_GB2312" w:eastAsia="仿宋_GB2312" w:hint="eastAsia"/>
          <w:color w:val="000000"/>
          <w:sz w:val="28"/>
          <w:szCs w:val="30"/>
        </w:rPr>
        <w:t>印中心、校园快递等项目，承接了墙画设计与制作、</w:t>
      </w:r>
      <w:proofErr w:type="gramStart"/>
      <w:r w:rsidRPr="00CE12ED">
        <w:rPr>
          <w:rFonts w:ascii="仿宋_GB2312" w:eastAsia="仿宋_GB2312" w:hint="eastAsia"/>
          <w:color w:val="000000"/>
          <w:sz w:val="28"/>
          <w:szCs w:val="30"/>
        </w:rPr>
        <w:t>微电影</w:t>
      </w:r>
      <w:proofErr w:type="gramEnd"/>
      <w:r w:rsidRPr="00CE12ED">
        <w:rPr>
          <w:rFonts w:ascii="仿宋_GB2312" w:eastAsia="仿宋_GB2312" w:hint="eastAsia"/>
          <w:color w:val="000000"/>
          <w:sz w:val="28"/>
          <w:szCs w:val="30"/>
        </w:rPr>
        <w:t>拍摄与制作、婚庆策划与实施等20多个项目，共有100多名学生参与；承接了</w:t>
      </w:r>
      <w:proofErr w:type="gramStart"/>
      <w:r w:rsidRPr="00CE12ED">
        <w:rPr>
          <w:rFonts w:ascii="仿宋_GB2312" w:eastAsia="仿宋_GB2312" w:hint="eastAsia"/>
          <w:color w:val="000000"/>
          <w:sz w:val="28"/>
          <w:szCs w:val="30"/>
        </w:rPr>
        <w:t>衢</w:t>
      </w:r>
      <w:proofErr w:type="gramEnd"/>
      <w:r w:rsidRPr="00CE12ED">
        <w:rPr>
          <w:rFonts w:ascii="仿宋_GB2312" w:eastAsia="仿宋_GB2312" w:hint="eastAsia"/>
          <w:color w:val="000000"/>
          <w:sz w:val="28"/>
          <w:szCs w:val="30"/>
        </w:rPr>
        <w:t>江</w:t>
      </w:r>
      <w:proofErr w:type="gramStart"/>
      <w:r w:rsidRPr="00CE12ED">
        <w:rPr>
          <w:rFonts w:ascii="仿宋_GB2312" w:eastAsia="仿宋_GB2312" w:hint="eastAsia"/>
          <w:color w:val="000000"/>
          <w:sz w:val="28"/>
          <w:szCs w:val="30"/>
        </w:rPr>
        <w:t>区全旺镇整体</w:t>
      </w:r>
      <w:proofErr w:type="gramEnd"/>
      <w:r w:rsidRPr="00CE12ED">
        <w:rPr>
          <w:rFonts w:ascii="仿宋_GB2312" w:eastAsia="仿宋_GB2312" w:hint="eastAsia"/>
          <w:color w:val="000000"/>
          <w:sz w:val="28"/>
          <w:szCs w:val="30"/>
        </w:rPr>
        <w:t>墙画设计与制作、衢州市城西派出所安全手册设计制作、衢州市妇保院、人民医院</w:t>
      </w:r>
      <w:proofErr w:type="gramStart"/>
      <w:r w:rsidRPr="00CE12ED">
        <w:rPr>
          <w:rFonts w:ascii="仿宋_GB2312" w:eastAsia="仿宋_GB2312" w:hint="eastAsia"/>
          <w:color w:val="000000"/>
          <w:sz w:val="28"/>
          <w:szCs w:val="30"/>
        </w:rPr>
        <w:t>微电影</w:t>
      </w:r>
      <w:proofErr w:type="gramEnd"/>
      <w:r w:rsidRPr="00CE12ED">
        <w:rPr>
          <w:rFonts w:ascii="仿宋_GB2312" w:eastAsia="仿宋_GB2312" w:hint="eastAsia"/>
          <w:color w:val="000000"/>
          <w:sz w:val="28"/>
          <w:szCs w:val="30"/>
        </w:rPr>
        <w:t>拍摄与制作、婚庆策划与实施等20余个项目，共有100多名学生参与，营业额达到70余万元</w:t>
      </w:r>
      <w:r w:rsidR="00F14E18" w:rsidRPr="00CE12ED">
        <w:rPr>
          <w:rFonts w:ascii="仿宋_GB2312" w:eastAsia="仿宋_GB2312" w:hAnsi="宋体" w:hint="eastAsia"/>
          <w:color w:val="000000"/>
          <w:sz w:val="28"/>
          <w:szCs w:val="30"/>
        </w:rPr>
        <w:t>。</w:t>
      </w:r>
      <w:r w:rsidR="00220C8F" w:rsidRPr="00CE12ED">
        <w:rPr>
          <w:rFonts w:ascii="仿宋_GB2312" w:eastAsia="仿宋_GB2312" w:hAnsi="宋体" w:hint="eastAsia"/>
          <w:color w:val="000000"/>
          <w:sz w:val="28"/>
          <w:szCs w:val="30"/>
        </w:rPr>
        <w:t>通过创业教育、培训与实践活动的开展，唤醒了学生创业的意识，搭建了学生创业的平台，提升了学生的创业能力，形成了良好的创业文化氛围。</w:t>
      </w:r>
    </w:p>
    <w:p w:rsidR="00220C8F" w:rsidRPr="00CE12ED" w:rsidRDefault="00220C8F" w:rsidP="00220C8F">
      <w:pPr>
        <w:spacing w:line="500" w:lineRule="exact"/>
        <w:jc w:val="left"/>
        <w:rPr>
          <w:rFonts w:ascii="仿宋_GB2312" w:eastAsia="仿宋_GB2312" w:hAnsi="宋体"/>
          <w:b/>
          <w:bCs/>
          <w:color w:val="000000"/>
          <w:kern w:val="0"/>
          <w:sz w:val="28"/>
          <w:szCs w:val="30"/>
        </w:rPr>
      </w:pPr>
      <w:r w:rsidRPr="00CE12ED">
        <w:rPr>
          <w:rFonts w:ascii="仿宋_GB2312" w:eastAsia="仿宋_GB2312" w:hAnsi="宋体" w:hint="eastAsia"/>
          <w:color w:val="000000"/>
          <w:kern w:val="0"/>
          <w:sz w:val="28"/>
          <w:szCs w:val="30"/>
        </w:rPr>
        <w:lastRenderedPageBreak/>
        <w:t xml:space="preserve">    </w:t>
      </w:r>
      <w:r w:rsidRPr="00CE12ED">
        <w:rPr>
          <w:rFonts w:ascii="仿宋_GB2312" w:eastAsia="仿宋_GB2312" w:hAnsi="宋体" w:hint="eastAsia"/>
          <w:b/>
          <w:bCs/>
          <w:color w:val="000000"/>
          <w:kern w:val="0"/>
          <w:sz w:val="28"/>
          <w:szCs w:val="30"/>
        </w:rPr>
        <w:t>二、就业指导与服务情况</w:t>
      </w:r>
    </w:p>
    <w:p w:rsidR="00220C8F" w:rsidRPr="00CE12ED" w:rsidRDefault="00220C8F" w:rsidP="00220C8F">
      <w:pPr>
        <w:spacing w:line="500" w:lineRule="exact"/>
        <w:ind w:firstLineChars="200" w:firstLine="560"/>
        <w:rPr>
          <w:rFonts w:ascii="仿宋_GB2312" w:eastAsia="仿宋_GB2312" w:hAnsi="宋体"/>
          <w:color w:val="000000"/>
          <w:sz w:val="28"/>
          <w:szCs w:val="30"/>
        </w:rPr>
      </w:pPr>
      <w:r w:rsidRPr="00CE12ED">
        <w:rPr>
          <w:rFonts w:ascii="仿宋_GB2312" w:eastAsia="仿宋_GB2312" w:hAnsi="宋体" w:hint="eastAsia"/>
          <w:color w:val="000000"/>
          <w:kern w:val="0"/>
          <w:sz w:val="28"/>
          <w:szCs w:val="30"/>
        </w:rPr>
        <w:t>学校坚持“以生为本”的就业服务理念，关注、关爱每一位毕业生的就业，在就业指导、信息管理、职业辅导、课堂教学、困难帮扶等方面，</w:t>
      </w:r>
      <w:r w:rsidR="0007145C" w:rsidRPr="00CE12ED">
        <w:rPr>
          <w:rFonts w:ascii="仿宋_GB2312" w:eastAsia="仿宋_GB2312" w:hAnsi="宋体" w:hint="eastAsia"/>
          <w:color w:val="000000"/>
          <w:sz w:val="28"/>
          <w:szCs w:val="30"/>
        </w:rPr>
        <w:t>始终把学生利益放在首位，注重细节，从点滴着手</w:t>
      </w:r>
      <w:r w:rsidRPr="00CE12ED">
        <w:rPr>
          <w:rFonts w:ascii="仿宋_GB2312" w:eastAsia="仿宋_GB2312" w:hAnsi="宋体" w:hint="eastAsia"/>
          <w:color w:val="000000"/>
          <w:sz w:val="28"/>
          <w:szCs w:val="30"/>
        </w:rPr>
        <w:t>为学生做好</w:t>
      </w:r>
      <w:r w:rsidR="0007145C" w:rsidRPr="00CE12ED">
        <w:rPr>
          <w:rFonts w:ascii="仿宋_GB2312" w:eastAsia="仿宋_GB2312" w:hAnsi="宋体" w:hint="eastAsia"/>
          <w:color w:val="000000"/>
          <w:sz w:val="28"/>
          <w:szCs w:val="30"/>
        </w:rPr>
        <w:t>指导与</w:t>
      </w:r>
      <w:r w:rsidRPr="00CE12ED">
        <w:rPr>
          <w:rFonts w:ascii="仿宋_GB2312" w:eastAsia="仿宋_GB2312" w:hAnsi="宋体" w:hint="eastAsia"/>
          <w:color w:val="000000"/>
          <w:sz w:val="28"/>
          <w:szCs w:val="30"/>
        </w:rPr>
        <w:t xml:space="preserve">服务，力争“让每一名学生满意就业”。   </w:t>
      </w:r>
    </w:p>
    <w:p w:rsidR="00220C8F" w:rsidRPr="00CE12ED" w:rsidRDefault="00220C8F" w:rsidP="00220C8F">
      <w:pPr>
        <w:spacing w:line="500" w:lineRule="exact"/>
        <w:rPr>
          <w:rFonts w:ascii="仿宋_GB2312" w:eastAsia="仿宋_GB2312" w:hAnsi="宋体"/>
          <w:b/>
          <w:bCs/>
          <w:color w:val="000000"/>
          <w:sz w:val="28"/>
          <w:szCs w:val="30"/>
        </w:rPr>
      </w:pPr>
      <w:r w:rsidRPr="00CE12ED">
        <w:rPr>
          <w:rFonts w:ascii="仿宋_GB2312" w:eastAsia="仿宋_GB2312" w:hAnsi="宋体" w:hint="eastAsia"/>
          <w:color w:val="000000"/>
          <w:sz w:val="28"/>
          <w:szCs w:val="30"/>
        </w:rPr>
        <w:t xml:space="preserve">   </w:t>
      </w:r>
      <w:r w:rsidRPr="00CE12ED">
        <w:rPr>
          <w:rFonts w:ascii="仿宋_GB2312" w:eastAsia="仿宋_GB2312" w:hAnsi="宋体" w:hint="eastAsia"/>
          <w:b/>
          <w:bCs/>
          <w:color w:val="000000"/>
          <w:sz w:val="28"/>
          <w:szCs w:val="30"/>
        </w:rPr>
        <w:t>（一）校园招聘</w:t>
      </w:r>
      <w:r w:rsidR="00CE12ED">
        <w:rPr>
          <w:rFonts w:ascii="仿宋_GB2312" w:eastAsia="仿宋_GB2312" w:hAnsi="宋体" w:hint="eastAsia"/>
          <w:b/>
          <w:bCs/>
          <w:color w:val="000000"/>
          <w:sz w:val="28"/>
          <w:szCs w:val="30"/>
        </w:rPr>
        <w:t>活动</w:t>
      </w:r>
    </w:p>
    <w:p w:rsidR="00220C8F" w:rsidRPr="00CE12ED" w:rsidRDefault="00220C8F" w:rsidP="00220C8F">
      <w:pPr>
        <w:spacing w:line="500" w:lineRule="exact"/>
        <w:ind w:firstLineChars="200" w:firstLine="560"/>
        <w:rPr>
          <w:rFonts w:ascii="仿宋_GB2312" w:eastAsia="仿宋_GB2312" w:hAnsi="宋体"/>
          <w:color w:val="000000"/>
          <w:sz w:val="28"/>
          <w:szCs w:val="30"/>
        </w:rPr>
      </w:pPr>
      <w:r w:rsidRPr="00CE12ED">
        <w:rPr>
          <w:rFonts w:ascii="仿宋_GB2312" w:eastAsia="仿宋_GB2312" w:hAnsi="宋体" w:hint="eastAsia"/>
          <w:color w:val="000000"/>
          <w:sz w:val="28"/>
          <w:szCs w:val="30"/>
        </w:rPr>
        <w:t>201</w:t>
      </w:r>
      <w:r w:rsidR="00CE12ED">
        <w:rPr>
          <w:rFonts w:ascii="仿宋_GB2312" w:eastAsia="仿宋_GB2312" w:hAnsi="宋体" w:hint="eastAsia"/>
          <w:color w:val="000000"/>
          <w:sz w:val="28"/>
          <w:szCs w:val="30"/>
        </w:rPr>
        <w:t>6</w:t>
      </w:r>
      <w:r w:rsidRPr="00CE12ED">
        <w:rPr>
          <w:rFonts w:ascii="仿宋_GB2312" w:eastAsia="仿宋_GB2312" w:hAnsi="宋体" w:hint="eastAsia"/>
          <w:color w:val="000000"/>
          <w:sz w:val="28"/>
          <w:szCs w:val="30"/>
        </w:rPr>
        <w:t>年我校共举办校园专场</w:t>
      </w:r>
      <w:r w:rsidR="00CE12ED">
        <w:rPr>
          <w:rFonts w:ascii="仿宋_GB2312" w:eastAsia="仿宋_GB2312" w:hAnsi="宋体" w:hint="eastAsia"/>
          <w:color w:val="000000"/>
          <w:sz w:val="28"/>
          <w:szCs w:val="30"/>
        </w:rPr>
        <w:t>、</w:t>
      </w:r>
      <w:r w:rsidRPr="00CE12ED">
        <w:rPr>
          <w:rFonts w:ascii="仿宋_GB2312" w:eastAsia="仿宋_GB2312" w:hAnsi="宋体" w:hint="eastAsia"/>
          <w:color w:val="000000"/>
          <w:sz w:val="28"/>
          <w:szCs w:val="30"/>
        </w:rPr>
        <w:t>宣讲会</w:t>
      </w:r>
      <w:r w:rsidR="00CE12ED">
        <w:rPr>
          <w:rFonts w:ascii="仿宋_GB2312" w:eastAsia="仿宋_GB2312" w:hAnsi="宋体" w:hint="eastAsia"/>
          <w:color w:val="000000"/>
          <w:sz w:val="28"/>
          <w:szCs w:val="30"/>
        </w:rPr>
        <w:t>3</w:t>
      </w:r>
      <w:r w:rsidR="0007145C" w:rsidRPr="00CE12ED">
        <w:rPr>
          <w:rFonts w:ascii="仿宋_GB2312" w:eastAsia="仿宋_GB2312" w:hAnsi="宋体" w:hint="eastAsia"/>
          <w:color w:val="000000"/>
          <w:sz w:val="28"/>
          <w:szCs w:val="30"/>
        </w:rPr>
        <w:t>0</w:t>
      </w:r>
      <w:r w:rsidR="00CE12ED">
        <w:rPr>
          <w:rFonts w:ascii="仿宋_GB2312" w:eastAsia="仿宋_GB2312" w:hAnsi="宋体" w:hint="eastAsia"/>
          <w:color w:val="000000"/>
          <w:sz w:val="28"/>
          <w:szCs w:val="30"/>
        </w:rPr>
        <w:t>余</w:t>
      </w:r>
      <w:r w:rsidRPr="00CE12ED">
        <w:rPr>
          <w:rFonts w:ascii="仿宋_GB2312" w:eastAsia="仿宋_GB2312" w:hAnsi="宋体" w:hint="eastAsia"/>
          <w:color w:val="000000"/>
          <w:sz w:val="28"/>
          <w:szCs w:val="30"/>
        </w:rPr>
        <w:t>场，大型校园招聘会</w:t>
      </w:r>
      <w:r w:rsidR="00FA4F36" w:rsidRPr="00CE12ED">
        <w:rPr>
          <w:rFonts w:ascii="仿宋_GB2312" w:eastAsia="仿宋_GB2312" w:hAnsi="宋体" w:hint="eastAsia"/>
          <w:color w:val="000000"/>
          <w:sz w:val="28"/>
          <w:szCs w:val="30"/>
        </w:rPr>
        <w:t>1</w:t>
      </w:r>
      <w:r w:rsidRPr="00CE12ED">
        <w:rPr>
          <w:rFonts w:ascii="仿宋_GB2312" w:eastAsia="仿宋_GB2312" w:hAnsi="宋体" w:hint="eastAsia"/>
          <w:color w:val="000000"/>
          <w:sz w:val="28"/>
          <w:szCs w:val="30"/>
        </w:rPr>
        <w:t>场（1</w:t>
      </w:r>
      <w:r w:rsidR="00CE12ED">
        <w:rPr>
          <w:rFonts w:ascii="仿宋_GB2312" w:eastAsia="仿宋_GB2312" w:hAnsi="宋体" w:hint="eastAsia"/>
          <w:color w:val="000000"/>
          <w:sz w:val="28"/>
          <w:szCs w:val="30"/>
        </w:rPr>
        <w:t>27</w:t>
      </w:r>
      <w:r w:rsidRPr="00CE12ED">
        <w:rPr>
          <w:rFonts w:ascii="仿宋_GB2312" w:eastAsia="仿宋_GB2312" w:hAnsi="宋体" w:hint="eastAsia"/>
          <w:color w:val="000000"/>
          <w:sz w:val="28"/>
          <w:szCs w:val="30"/>
        </w:rPr>
        <w:t>家用人单位）。各二级学院结合自身专业特点，自主联系用人单位组织小型专场招聘会。一年来，共为201</w:t>
      </w:r>
      <w:r w:rsidR="00CE12ED">
        <w:rPr>
          <w:rFonts w:ascii="仿宋_GB2312" w:eastAsia="仿宋_GB2312" w:hAnsi="宋体" w:hint="eastAsia"/>
          <w:color w:val="000000"/>
          <w:sz w:val="28"/>
          <w:szCs w:val="30"/>
        </w:rPr>
        <w:t>6</w:t>
      </w:r>
      <w:r w:rsidRPr="00CE12ED">
        <w:rPr>
          <w:rFonts w:ascii="仿宋_GB2312" w:eastAsia="仿宋_GB2312" w:hAnsi="宋体" w:hint="eastAsia"/>
          <w:color w:val="000000"/>
          <w:sz w:val="28"/>
          <w:szCs w:val="30"/>
        </w:rPr>
        <w:t>届毕业生提供岗位</w:t>
      </w:r>
      <w:r w:rsidR="00CE12ED">
        <w:rPr>
          <w:rFonts w:ascii="仿宋_GB2312" w:eastAsia="仿宋_GB2312" w:hAnsi="宋体" w:hint="eastAsia"/>
          <w:color w:val="000000"/>
          <w:sz w:val="28"/>
          <w:szCs w:val="30"/>
        </w:rPr>
        <w:t>70</w:t>
      </w:r>
      <w:r w:rsidR="0007145C" w:rsidRPr="00CE12ED">
        <w:rPr>
          <w:rFonts w:ascii="仿宋_GB2312" w:eastAsia="仿宋_GB2312" w:hAnsi="宋体" w:hint="eastAsia"/>
          <w:color w:val="000000"/>
          <w:sz w:val="28"/>
          <w:szCs w:val="30"/>
        </w:rPr>
        <w:t>0余</w:t>
      </w:r>
      <w:r w:rsidRPr="00CE12ED">
        <w:rPr>
          <w:rFonts w:ascii="仿宋_GB2312" w:eastAsia="仿宋_GB2312" w:hAnsi="宋体" w:hint="eastAsia"/>
          <w:color w:val="000000"/>
          <w:sz w:val="28"/>
          <w:szCs w:val="30"/>
        </w:rPr>
        <w:t>个，总需求人数近5</w:t>
      </w:r>
      <w:r w:rsidR="00CE12ED">
        <w:rPr>
          <w:rFonts w:ascii="仿宋_GB2312" w:eastAsia="仿宋_GB2312" w:hAnsi="宋体" w:hint="eastAsia"/>
          <w:color w:val="000000"/>
          <w:sz w:val="28"/>
          <w:szCs w:val="30"/>
        </w:rPr>
        <w:t>6</w:t>
      </w:r>
      <w:r w:rsidRPr="00CE12ED">
        <w:rPr>
          <w:rFonts w:ascii="仿宋_GB2312" w:eastAsia="仿宋_GB2312" w:hAnsi="宋体" w:hint="eastAsia"/>
          <w:color w:val="000000"/>
          <w:sz w:val="28"/>
          <w:szCs w:val="30"/>
        </w:rPr>
        <w:t>00人。</w:t>
      </w:r>
    </w:p>
    <w:p w:rsidR="00220C8F" w:rsidRPr="00CE12ED" w:rsidRDefault="00220C8F" w:rsidP="00220C8F">
      <w:pPr>
        <w:spacing w:line="500" w:lineRule="exact"/>
        <w:rPr>
          <w:rFonts w:ascii="仿宋_GB2312" w:eastAsia="仿宋_GB2312" w:hAnsi="宋体"/>
          <w:b/>
          <w:bCs/>
          <w:color w:val="000000"/>
          <w:sz w:val="28"/>
          <w:szCs w:val="30"/>
        </w:rPr>
      </w:pPr>
      <w:r w:rsidRPr="00CE12ED">
        <w:rPr>
          <w:rFonts w:ascii="仿宋_GB2312" w:eastAsia="仿宋_GB2312" w:hAnsi="榛戜綋" w:hint="eastAsia"/>
          <w:sz w:val="28"/>
        </w:rPr>
        <w:t xml:space="preserve">   </w:t>
      </w:r>
      <w:r w:rsidRPr="00CE12ED">
        <w:rPr>
          <w:rFonts w:ascii="仿宋_GB2312" w:eastAsia="仿宋_GB2312" w:hAnsi="宋体" w:hint="eastAsia"/>
          <w:b/>
          <w:bCs/>
          <w:color w:val="000000"/>
          <w:sz w:val="28"/>
          <w:szCs w:val="30"/>
        </w:rPr>
        <w:t>（二）</w:t>
      </w:r>
      <w:r w:rsidR="00CE12ED">
        <w:rPr>
          <w:rFonts w:ascii="仿宋_GB2312" w:eastAsia="仿宋_GB2312" w:hAnsi="宋体" w:hint="eastAsia"/>
          <w:b/>
          <w:bCs/>
          <w:color w:val="000000"/>
          <w:sz w:val="28"/>
          <w:szCs w:val="30"/>
        </w:rPr>
        <w:t>完善</w:t>
      </w:r>
      <w:r w:rsidRPr="00CE12ED">
        <w:rPr>
          <w:rFonts w:ascii="仿宋_GB2312" w:eastAsia="仿宋_GB2312" w:hAnsi="宋体" w:hint="eastAsia"/>
          <w:b/>
          <w:bCs/>
          <w:color w:val="000000"/>
          <w:sz w:val="28"/>
          <w:szCs w:val="30"/>
        </w:rPr>
        <w:t>就业网站及信息发布平台</w:t>
      </w:r>
    </w:p>
    <w:p w:rsidR="00220C8F" w:rsidRPr="00CE12ED" w:rsidRDefault="00220C8F" w:rsidP="00220C8F">
      <w:pPr>
        <w:spacing w:line="500" w:lineRule="exact"/>
        <w:rPr>
          <w:rFonts w:ascii="仿宋_GB2312" w:eastAsia="仿宋_GB2312" w:hAnsi="宋体"/>
          <w:color w:val="000000"/>
          <w:sz w:val="28"/>
          <w:szCs w:val="30"/>
        </w:rPr>
      </w:pPr>
      <w:r w:rsidRPr="00CE12ED">
        <w:rPr>
          <w:rFonts w:ascii="仿宋_GB2312" w:eastAsia="仿宋_GB2312" w:hAnsi="宋体" w:hint="eastAsia"/>
          <w:b/>
          <w:bCs/>
          <w:color w:val="000000"/>
          <w:sz w:val="28"/>
          <w:szCs w:val="30"/>
        </w:rPr>
        <w:t xml:space="preserve">  </w:t>
      </w:r>
      <w:r w:rsidRPr="00CE12ED">
        <w:rPr>
          <w:rFonts w:ascii="仿宋_GB2312" w:eastAsia="仿宋_GB2312" w:hAnsi="宋体" w:hint="eastAsia"/>
          <w:color w:val="000000"/>
          <w:sz w:val="28"/>
          <w:szCs w:val="30"/>
        </w:rPr>
        <w:t xml:space="preserve"> 学校就业网</w:t>
      </w:r>
      <w:r w:rsidR="00CE12ED">
        <w:rPr>
          <w:rFonts w:ascii="仿宋_GB2312" w:eastAsia="仿宋_GB2312" w:hAnsi="宋体" w:hint="eastAsia"/>
          <w:color w:val="000000"/>
          <w:sz w:val="28"/>
          <w:szCs w:val="30"/>
        </w:rPr>
        <w:t>在使用过程中，不断地和开发</w:t>
      </w:r>
      <w:r w:rsidR="00347027">
        <w:rPr>
          <w:rFonts w:ascii="仿宋_GB2312" w:eastAsia="仿宋_GB2312" w:hAnsi="宋体" w:hint="eastAsia"/>
          <w:color w:val="000000"/>
          <w:sz w:val="28"/>
          <w:szCs w:val="30"/>
        </w:rPr>
        <w:t>商进行沟通联系，对网站平台在运作过程中出现的问题或有少量功能不齐全的现象进行及时的完善与维护，使网站平台</w:t>
      </w:r>
      <w:r w:rsidRPr="00CE12ED">
        <w:rPr>
          <w:rFonts w:ascii="仿宋_GB2312" w:eastAsia="仿宋_GB2312" w:hAnsi="宋体" w:hint="eastAsia"/>
          <w:color w:val="000000"/>
          <w:sz w:val="28"/>
          <w:szCs w:val="30"/>
        </w:rPr>
        <w:t>界面更清晰、内容更丰富、功能更齐全，在方便毕业生和单位的同时很好地实现了就业供需对接。同时，学校建立了“一站、</w:t>
      </w:r>
      <w:proofErr w:type="gramStart"/>
      <w:r w:rsidRPr="00CE12ED">
        <w:rPr>
          <w:rFonts w:ascii="仿宋_GB2312" w:eastAsia="仿宋_GB2312" w:hAnsi="宋体" w:hint="eastAsia"/>
          <w:color w:val="000000"/>
          <w:sz w:val="28"/>
          <w:szCs w:val="30"/>
        </w:rPr>
        <w:t>一</w:t>
      </w:r>
      <w:proofErr w:type="gramEnd"/>
      <w:r w:rsidRPr="00CE12ED">
        <w:rPr>
          <w:rFonts w:ascii="仿宋_GB2312" w:eastAsia="仿宋_GB2312" w:hAnsi="宋体" w:hint="eastAsia"/>
          <w:color w:val="000000"/>
          <w:sz w:val="28"/>
          <w:szCs w:val="30"/>
        </w:rPr>
        <w:t>屏、一信”的立体式就业信息服务平台，通过就业网站、生活区的就业信息显示屏及微信</w:t>
      </w:r>
      <w:r w:rsidR="00CE12ED">
        <w:rPr>
          <w:rFonts w:ascii="仿宋_GB2312" w:eastAsia="仿宋_GB2312" w:hAnsi="宋体" w:hint="eastAsia"/>
          <w:color w:val="000000"/>
          <w:sz w:val="28"/>
          <w:szCs w:val="30"/>
        </w:rPr>
        <w:t>、APP</w:t>
      </w:r>
      <w:r w:rsidRPr="00CE12ED">
        <w:rPr>
          <w:rFonts w:ascii="仿宋_GB2312" w:eastAsia="仿宋_GB2312" w:hAnsi="宋体" w:hint="eastAsia"/>
          <w:color w:val="000000"/>
          <w:sz w:val="28"/>
          <w:szCs w:val="30"/>
        </w:rPr>
        <w:t>平台，全天候，分专业，为毕业生提供</w:t>
      </w:r>
      <w:r w:rsidR="00CE12ED">
        <w:rPr>
          <w:rFonts w:ascii="仿宋_GB2312" w:eastAsia="仿宋_GB2312" w:hAnsi="宋体" w:hint="eastAsia"/>
          <w:color w:val="000000"/>
          <w:sz w:val="28"/>
          <w:szCs w:val="30"/>
        </w:rPr>
        <w:t>各类就业</w:t>
      </w:r>
      <w:r w:rsidRPr="00CE12ED">
        <w:rPr>
          <w:rFonts w:ascii="仿宋_GB2312" w:eastAsia="仿宋_GB2312" w:hAnsi="宋体" w:hint="eastAsia"/>
          <w:color w:val="000000"/>
          <w:sz w:val="28"/>
          <w:szCs w:val="30"/>
        </w:rPr>
        <w:t>信息服务。全年就业信息网共发布就业信息1</w:t>
      </w:r>
      <w:r w:rsidR="00347027">
        <w:rPr>
          <w:rFonts w:ascii="仿宋_GB2312" w:eastAsia="仿宋_GB2312" w:hAnsi="宋体" w:hint="eastAsia"/>
          <w:color w:val="000000"/>
          <w:sz w:val="28"/>
          <w:szCs w:val="30"/>
        </w:rPr>
        <w:t>2</w:t>
      </w:r>
      <w:r w:rsidRPr="00CE12ED">
        <w:rPr>
          <w:rFonts w:ascii="仿宋_GB2312" w:eastAsia="仿宋_GB2312" w:hAnsi="宋体" w:hint="eastAsia"/>
          <w:color w:val="000000"/>
          <w:sz w:val="28"/>
          <w:szCs w:val="30"/>
        </w:rPr>
        <w:t>00余条，提供有效就业岗位2</w:t>
      </w:r>
      <w:r w:rsidR="00347027">
        <w:rPr>
          <w:rFonts w:ascii="仿宋_GB2312" w:eastAsia="仿宋_GB2312" w:hAnsi="宋体" w:hint="eastAsia"/>
          <w:color w:val="000000"/>
          <w:sz w:val="28"/>
          <w:szCs w:val="30"/>
        </w:rPr>
        <w:t>3</w:t>
      </w:r>
      <w:r w:rsidRPr="00CE12ED">
        <w:rPr>
          <w:rFonts w:ascii="仿宋_GB2312" w:eastAsia="仿宋_GB2312" w:hAnsi="宋体" w:hint="eastAsia"/>
          <w:color w:val="000000"/>
          <w:sz w:val="28"/>
          <w:szCs w:val="30"/>
        </w:rPr>
        <w:t>0多个，</w:t>
      </w:r>
      <w:proofErr w:type="gramStart"/>
      <w:r w:rsidR="0036006D" w:rsidRPr="00CE12ED">
        <w:rPr>
          <w:rFonts w:ascii="仿宋_GB2312" w:eastAsia="仿宋_GB2312" w:hAnsi="宋体" w:hint="eastAsia"/>
          <w:color w:val="000000"/>
          <w:sz w:val="28"/>
          <w:szCs w:val="30"/>
        </w:rPr>
        <w:t>实现微信推送</w:t>
      </w:r>
      <w:proofErr w:type="gramEnd"/>
      <w:r w:rsidR="0036006D" w:rsidRPr="00CE12ED">
        <w:rPr>
          <w:rFonts w:ascii="仿宋_GB2312" w:eastAsia="仿宋_GB2312" w:hAnsi="宋体" w:hint="eastAsia"/>
          <w:color w:val="000000"/>
          <w:sz w:val="28"/>
          <w:szCs w:val="30"/>
        </w:rPr>
        <w:t>功能，及时将信息发布至</w:t>
      </w:r>
      <w:proofErr w:type="gramStart"/>
      <w:r w:rsidR="0036006D" w:rsidRPr="00CE12ED">
        <w:rPr>
          <w:rFonts w:ascii="仿宋_GB2312" w:eastAsia="仿宋_GB2312" w:hAnsi="宋体" w:hint="eastAsia"/>
          <w:color w:val="000000"/>
          <w:sz w:val="28"/>
          <w:szCs w:val="30"/>
        </w:rPr>
        <w:t>微信公众</w:t>
      </w:r>
      <w:proofErr w:type="gramEnd"/>
      <w:r w:rsidR="0036006D" w:rsidRPr="00CE12ED">
        <w:rPr>
          <w:rFonts w:ascii="仿宋_GB2312" w:eastAsia="仿宋_GB2312" w:hAnsi="宋体" w:hint="eastAsia"/>
          <w:color w:val="000000"/>
          <w:sz w:val="28"/>
          <w:szCs w:val="30"/>
        </w:rPr>
        <w:t>平台，</w:t>
      </w:r>
      <w:r w:rsidRPr="00CE12ED">
        <w:rPr>
          <w:rFonts w:ascii="仿宋_GB2312" w:eastAsia="仿宋_GB2312" w:hAnsi="宋体" w:hint="eastAsia"/>
          <w:color w:val="000000"/>
          <w:sz w:val="28"/>
          <w:szCs w:val="30"/>
        </w:rPr>
        <w:t>实现了就业信息及时、全覆盖、无盲点，有力地促进了毕业生的就业。</w:t>
      </w:r>
    </w:p>
    <w:p w:rsidR="00220C8F" w:rsidRPr="00CE12ED" w:rsidRDefault="00220C8F" w:rsidP="00220C8F">
      <w:pPr>
        <w:spacing w:line="500" w:lineRule="exact"/>
        <w:rPr>
          <w:rFonts w:ascii="仿宋_GB2312" w:eastAsia="仿宋_GB2312" w:hAnsi="宋体"/>
          <w:b/>
          <w:bCs/>
          <w:color w:val="000000"/>
          <w:sz w:val="28"/>
          <w:szCs w:val="30"/>
        </w:rPr>
      </w:pPr>
      <w:r w:rsidRPr="00CE12ED">
        <w:rPr>
          <w:rFonts w:ascii="仿宋_GB2312" w:eastAsia="仿宋_GB2312" w:hAnsi="榛戜綋" w:hint="eastAsia"/>
          <w:sz w:val="28"/>
        </w:rPr>
        <w:t xml:space="preserve">   </w:t>
      </w:r>
      <w:r w:rsidRPr="00CE12ED">
        <w:rPr>
          <w:rFonts w:ascii="仿宋_GB2312" w:eastAsia="仿宋_GB2312" w:hAnsi="榛戜綋" w:hint="eastAsia"/>
          <w:b/>
          <w:bCs/>
          <w:sz w:val="28"/>
        </w:rPr>
        <w:t>（三）职业</w:t>
      </w:r>
      <w:r w:rsidR="0036006D" w:rsidRPr="00CE12ED">
        <w:rPr>
          <w:rFonts w:ascii="仿宋_GB2312" w:eastAsia="仿宋_GB2312" w:hAnsi="榛戜綋" w:hint="eastAsia"/>
          <w:b/>
          <w:bCs/>
          <w:sz w:val="28"/>
        </w:rPr>
        <w:t>发展</w:t>
      </w:r>
      <w:r w:rsidRPr="00CE12ED">
        <w:rPr>
          <w:rFonts w:ascii="仿宋_GB2312" w:eastAsia="仿宋_GB2312" w:hAnsi="榛戜綋" w:hint="eastAsia"/>
          <w:b/>
          <w:bCs/>
          <w:sz w:val="28"/>
        </w:rPr>
        <w:t>规划与就业指导</w:t>
      </w:r>
      <w:r w:rsidR="00347027">
        <w:rPr>
          <w:rFonts w:ascii="仿宋_GB2312" w:eastAsia="仿宋_GB2312" w:hAnsi="榛戜綋" w:hint="eastAsia"/>
          <w:b/>
          <w:bCs/>
          <w:sz w:val="28"/>
        </w:rPr>
        <w:t>及创业</w:t>
      </w:r>
      <w:r w:rsidRPr="00CE12ED">
        <w:rPr>
          <w:rFonts w:ascii="仿宋_GB2312" w:eastAsia="仿宋_GB2312" w:hAnsi="榛戜綋" w:hint="eastAsia"/>
          <w:b/>
          <w:bCs/>
          <w:sz w:val="28"/>
        </w:rPr>
        <w:t>课程</w:t>
      </w:r>
    </w:p>
    <w:p w:rsidR="00220C8F" w:rsidRPr="00CE12ED" w:rsidRDefault="00220C8F" w:rsidP="00220C8F">
      <w:pPr>
        <w:spacing w:line="500" w:lineRule="exact"/>
        <w:ind w:firstLineChars="200" w:firstLine="560"/>
        <w:rPr>
          <w:rFonts w:ascii="仿宋_GB2312" w:eastAsia="仿宋_GB2312" w:hAnsi="宋体"/>
          <w:color w:val="000000"/>
          <w:sz w:val="28"/>
          <w:szCs w:val="30"/>
        </w:rPr>
      </w:pPr>
      <w:r w:rsidRPr="00CE12ED">
        <w:rPr>
          <w:rFonts w:ascii="仿宋_GB2312" w:eastAsia="仿宋_GB2312" w:hAnsi="宋体" w:hint="eastAsia"/>
          <w:color w:val="000000"/>
          <w:sz w:val="28"/>
          <w:szCs w:val="30"/>
        </w:rPr>
        <w:t>学校把大学生职业发展</w:t>
      </w:r>
      <w:r w:rsidR="00347027">
        <w:rPr>
          <w:rFonts w:ascii="仿宋_GB2312" w:eastAsia="仿宋_GB2312" w:hAnsi="宋体" w:hint="eastAsia"/>
          <w:color w:val="000000"/>
          <w:sz w:val="28"/>
          <w:szCs w:val="30"/>
        </w:rPr>
        <w:t>规划与就业指导、创业</w:t>
      </w:r>
      <w:r w:rsidR="00F236DB">
        <w:rPr>
          <w:rFonts w:ascii="仿宋_GB2312" w:eastAsia="仿宋_GB2312" w:hAnsi="宋体" w:hint="eastAsia"/>
          <w:color w:val="000000"/>
          <w:sz w:val="28"/>
          <w:szCs w:val="30"/>
        </w:rPr>
        <w:t>教育课程</w:t>
      </w:r>
      <w:r w:rsidRPr="00CE12ED">
        <w:rPr>
          <w:rFonts w:ascii="仿宋_GB2312" w:eastAsia="仿宋_GB2312" w:hAnsi="宋体" w:hint="eastAsia"/>
          <w:color w:val="000000"/>
          <w:sz w:val="28"/>
          <w:szCs w:val="30"/>
        </w:rPr>
        <w:t>作为必修课，纳入人才培养方案。课程以生涯规划为主线，以唤醒学生生涯规划意识与学业规划为重点，理论与实践并举，取得了课堂教学的实效。学校每年都组织“教授讲坛”、“学苑讲坛”、“创业就业”等系列讲座；开展简历大赛、</w:t>
      </w:r>
      <w:proofErr w:type="gramStart"/>
      <w:r w:rsidRPr="00CE12ED">
        <w:rPr>
          <w:rFonts w:ascii="仿宋_GB2312" w:eastAsia="仿宋_GB2312" w:hAnsi="宋体" w:hint="eastAsia"/>
          <w:color w:val="000000"/>
          <w:sz w:val="28"/>
          <w:szCs w:val="30"/>
        </w:rPr>
        <w:t>职场沙龙</w:t>
      </w:r>
      <w:proofErr w:type="gramEnd"/>
      <w:r w:rsidRPr="00CE12ED">
        <w:rPr>
          <w:rFonts w:ascii="仿宋_GB2312" w:eastAsia="仿宋_GB2312" w:hAnsi="宋体" w:hint="eastAsia"/>
          <w:color w:val="000000"/>
          <w:sz w:val="28"/>
          <w:szCs w:val="30"/>
        </w:rPr>
        <w:t>、校友访谈等活动。今年举办的</w:t>
      </w:r>
      <w:proofErr w:type="gramStart"/>
      <w:r w:rsidRPr="00CE12ED">
        <w:rPr>
          <w:rFonts w:ascii="仿宋_GB2312" w:eastAsia="仿宋_GB2312" w:hAnsi="宋体" w:hint="eastAsia"/>
          <w:color w:val="000000"/>
          <w:sz w:val="28"/>
          <w:szCs w:val="30"/>
        </w:rPr>
        <w:t>校职业</w:t>
      </w:r>
      <w:proofErr w:type="gramEnd"/>
      <w:r w:rsidRPr="00CE12ED">
        <w:rPr>
          <w:rFonts w:ascii="仿宋_GB2312" w:eastAsia="仿宋_GB2312" w:hAnsi="宋体" w:hint="eastAsia"/>
          <w:color w:val="000000"/>
          <w:sz w:val="28"/>
          <w:szCs w:val="30"/>
        </w:rPr>
        <w:t>生涯规划大赛，共收到作品1</w:t>
      </w:r>
      <w:r w:rsidR="00F236DB">
        <w:rPr>
          <w:rFonts w:ascii="仿宋_GB2312" w:eastAsia="仿宋_GB2312" w:hAnsi="宋体" w:hint="eastAsia"/>
          <w:color w:val="000000"/>
          <w:sz w:val="28"/>
          <w:szCs w:val="30"/>
        </w:rPr>
        <w:t>612</w:t>
      </w:r>
      <w:r w:rsidRPr="00CE12ED">
        <w:rPr>
          <w:rFonts w:ascii="仿宋_GB2312" w:eastAsia="仿宋_GB2312" w:hAnsi="宋体" w:hint="eastAsia"/>
          <w:color w:val="000000"/>
          <w:sz w:val="28"/>
          <w:szCs w:val="30"/>
        </w:rPr>
        <w:t>份，3</w:t>
      </w:r>
      <w:r w:rsidR="00F236DB">
        <w:rPr>
          <w:rFonts w:ascii="仿宋_GB2312" w:eastAsia="仿宋_GB2312" w:hAnsi="宋体" w:hint="eastAsia"/>
          <w:color w:val="000000"/>
          <w:sz w:val="28"/>
          <w:szCs w:val="30"/>
        </w:rPr>
        <w:t>2</w:t>
      </w:r>
      <w:r w:rsidRPr="00CE12ED">
        <w:rPr>
          <w:rFonts w:ascii="仿宋_GB2312" w:eastAsia="仿宋_GB2312" w:hAnsi="宋体" w:hint="eastAsia"/>
          <w:color w:val="000000"/>
          <w:sz w:val="28"/>
          <w:szCs w:val="30"/>
        </w:rPr>
        <w:t>00</w:t>
      </w:r>
      <w:r w:rsidR="0036006D" w:rsidRPr="00CE12ED">
        <w:rPr>
          <w:rFonts w:ascii="仿宋_GB2312" w:eastAsia="仿宋_GB2312" w:hAnsi="宋体" w:hint="eastAsia"/>
          <w:color w:val="000000"/>
          <w:sz w:val="28"/>
          <w:szCs w:val="30"/>
        </w:rPr>
        <w:t>多名学生参与</w:t>
      </w:r>
      <w:r w:rsidRPr="00CE12ED">
        <w:rPr>
          <w:rFonts w:ascii="仿宋_GB2312" w:eastAsia="仿宋_GB2312" w:hAnsi="宋体" w:hint="eastAsia"/>
          <w:color w:val="000000"/>
          <w:sz w:val="28"/>
          <w:szCs w:val="30"/>
        </w:rPr>
        <w:t>。教学与活动的开展，为毕业生的充分就业条下了坚实的基础。</w:t>
      </w:r>
    </w:p>
    <w:p w:rsidR="00220C8F" w:rsidRPr="00CE12ED" w:rsidRDefault="00220C8F" w:rsidP="00220C8F">
      <w:pPr>
        <w:tabs>
          <w:tab w:val="left" w:pos="557"/>
        </w:tabs>
        <w:spacing w:line="500" w:lineRule="exact"/>
        <w:rPr>
          <w:rFonts w:ascii="仿宋_GB2312" w:eastAsia="仿宋_GB2312" w:hAnsi="宋体"/>
          <w:b/>
          <w:bCs/>
          <w:color w:val="000000"/>
          <w:sz w:val="28"/>
          <w:szCs w:val="30"/>
        </w:rPr>
      </w:pPr>
      <w:r w:rsidRPr="00CE12ED">
        <w:rPr>
          <w:rFonts w:ascii="仿宋_GB2312" w:eastAsia="仿宋_GB2312" w:hAnsi="宋体" w:hint="eastAsia"/>
          <w:color w:val="000000"/>
          <w:sz w:val="28"/>
          <w:szCs w:val="30"/>
        </w:rPr>
        <w:lastRenderedPageBreak/>
        <w:t xml:space="preserve">   </w:t>
      </w:r>
      <w:r w:rsidRPr="00CE12ED">
        <w:rPr>
          <w:rFonts w:ascii="仿宋_GB2312" w:eastAsia="仿宋_GB2312" w:hAnsi="宋体" w:hint="eastAsia"/>
          <w:b/>
          <w:bCs/>
          <w:color w:val="000000"/>
          <w:sz w:val="28"/>
          <w:szCs w:val="30"/>
        </w:rPr>
        <w:t>（四）咨询与辅导</w:t>
      </w:r>
    </w:p>
    <w:p w:rsidR="00220C8F" w:rsidRPr="00CE12ED" w:rsidRDefault="00220C8F" w:rsidP="00220C8F">
      <w:pPr>
        <w:spacing w:line="500" w:lineRule="exact"/>
        <w:ind w:firstLineChars="200" w:firstLine="560"/>
        <w:rPr>
          <w:rFonts w:ascii="仿宋_GB2312" w:eastAsia="仿宋_GB2312" w:hAnsi="宋体"/>
          <w:color w:val="000000"/>
          <w:sz w:val="28"/>
          <w:szCs w:val="30"/>
        </w:rPr>
      </w:pPr>
      <w:r w:rsidRPr="00CE12ED">
        <w:rPr>
          <w:rFonts w:ascii="仿宋_GB2312" w:eastAsia="仿宋_GB2312" w:hAnsi="宋体" w:hint="eastAsia"/>
          <w:color w:val="000000"/>
          <w:sz w:val="28"/>
          <w:szCs w:val="30"/>
        </w:rPr>
        <w:t>针对毕业生个</w:t>
      </w:r>
      <w:r w:rsidR="00F236DB">
        <w:rPr>
          <w:rFonts w:ascii="仿宋_GB2312" w:eastAsia="仿宋_GB2312" w:hAnsi="宋体" w:hint="eastAsia"/>
          <w:color w:val="000000"/>
          <w:sz w:val="28"/>
          <w:szCs w:val="30"/>
        </w:rPr>
        <w:t>体化就业指导的需求，学校加强针对职业咨询工作的建设与投入，发挥</w:t>
      </w:r>
      <w:r w:rsidR="00CD4574" w:rsidRPr="00CD4574">
        <w:rPr>
          <w:rFonts w:ascii="仿宋_GB2312" w:eastAsia="仿宋_GB2312" w:hAnsi="宋体" w:hint="eastAsia"/>
          <w:color w:val="000000"/>
          <w:sz w:val="28"/>
          <w:szCs w:val="30"/>
        </w:rPr>
        <w:t>职业发展与就业指导咨询室</w:t>
      </w:r>
      <w:r w:rsidRPr="00CE12ED">
        <w:rPr>
          <w:rFonts w:ascii="仿宋_GB2312" w:eastAsia="仿宋_GB2312" w:hAnsi="宋体" w:hint="eastAsia"/>
          <w:color w:val="000000"/>
          <w:sz w:val="28"/>
          <w:szCs w:val="30"/>
        </w:rPr>
        <w:t>的作用，开设就业</w:t>
      </w:r>
      <w:r w:rsidR="00CD4574">
        <w:rPr>
          <w:rFonts w:ascii="仿宋_GB2312" w:eastAsia="仿宋_GB2312" w:hAnsi="宋体" w:hint="eastAsia"/>
          <w:color w:val="000000"/>
          <w:sz w:val="28"/>
          <w:szCs w:val="30"/>
        </w:rPr>
        <w:t>创业</w:t>
      </w:r>
      <w:r w:rsidRPr="00CE12ED">
        <w:rPr>
          <w:rFonts w:ascii="仿宋_GB2312" w:eastAsia="仿宋_GB2312" w:hAnsi="宋体" w:hint="eastAsia"/>
          <w:color w:val="000000"/>
          <w:sz w:val="28"/>
          <w:szCs w:val="30"/>
        </w:rPr>
        <w:t>门诊，开展“一对一”、“一对多”辅导</w:t>
      </w:r>
      <w:r w:rsidR="00CD4574">
        <w:rPr>
          <w:rFonts w:ascii="仿宋_GB2312" w:eastAsia="仿宋_GB2312" w:hAnsi="宋体" w:hint="eastAsia"/>
          <w:color w:val="000000"/>
          <w:sz w:val="28"/>
          <w:szCs w:val="30"/>
        </w:rPr>
        <w:t>工作</w:t>
      </w:r>
      <w:r w:rsidRPr="00CE12ED">
        <w:rPr>
          <w:rFonts w:ascii="仿宋_GB2312" w:eastAsia="仿宋_GB2312" w:hAnsi="宋体" w:hint="eastAsia"/>
          <w:color w:val="000000"/>
          <w:sz w:val="28"/>
          <w:szCs w:val="30"/>
        </w:rPr>
        <w:t>。为方便学生的咨询，学校在网上</w:t>
      </w:r>
      <w:r w:rsidR="00CD4574">
        <w:rPr>
          <w:rFonts w:ascii="仿宋_GB2312" w:eastAsia="仿宋_GB2312" w:hAnsi="宋体" w:hint="eastAsia"/>
          <w:color w:val="000000"/>
          <w:sz w:val="28"/>
          <w:szCs w:val="30"/>
        </w:rPr>
        <w:t>、宣传栏等平台</w:t>
      </w:r>
      <w:r w:rsidRPr="00CE12ED">
        <w:rPr>
          <w:rFonts w:ascii="仿宋_GB2312" w:eastAsia="仿宋_GB2312" w:hAnsi="宋体" w:hint="eastAsia"/>
          <w:color w:val="000000"/>
          <w:sz w:val="28"/>
          <w:szCs w:val="30"/>
        </w:rPr>
        <w:t>公布了咨询时间、咨询教师信息，方便学生来人来电咨询。</w:t>
      </w:r>
    </w:p>
    <w:p w:rsidR="00220C8F" w:rsidRPr="00CE12ED" w:rsidRDefault="00220C8F" w:rsidP="00220C8F">
      <w:pPr>
        <w:spacing w:line="500" w:lineRule="exact"/>
        <w:rPr>
          <w:rFonts w:ascii="仿宋_GB2312" w:eastAsia="仿宋_GB2312" w:hAnsi="宋体"/>
          <w:b/>
          <w:bCs/>
          <w:color w:val="000000"/>
          <w:sz w:val="28"/>
          <w:szCs w:val="30"/>
        </w:rPr>
      </w:pPr>
      <w:r w:rsidRPr="00CE12ED">
        <w:rPr>
          <w:rFonts w:ascii="仿宋_GB2312" w:eastAsia="仿宋_GB2312" w:hAnsi="宋体" w:hint="eastAsia"/>
          <w:color w:val="000000"/>
          <w:sz w:val="28"/>
          <w:szCs w:val="30"/>
        </w:rPr>
        <w:t xml:space="preserve">   </w:t>
      </w:r>
      <w:r w:rsidRPr="00CE12ED">
        <w:rPr>
          <w:rFonts w:ascii="仿宋_GB2312" w:eastAsia="仿宋_GB2312" w:hAnsi="宋体" w:hint="eastAsia"/>
          <w:b/>
          <w:bCs/>
          <w:color w:val="000000"/>
          <w:sz w:val="28"/>
          <w:szCs w:val="30"/>
        </w:rPr>
        <w:t>（五）就业帮扶与推荐</w:t>
      </w:r>
    </w:p>
    <w:p w:rsidR="00220C8F" w:rsidRPr="00CE12ED" w:rsidRDefault="00220C8F" w:rsidP="00220C8F">
      <w:pPr>
        <w:spacing w:line="500" w:lineRule="exact"/>
        <w:ind w:firstLineChars="200" w:firstLine="560"/>
        <w:rPr>
          <w:rFonts w:ascii="仿宋_GB2312" w:eastAsia="仿宋_GB2312" w:hAnsi="宋体"/>
          <w:color w:val="000000"/>
          <w:sz w:val="28"/>
          <w:szCs w:val="30"/>
        </w:rPr>
      </w:pPr>
      <w:r w:rsidRPr="00CE12ED">
        <w:rPr>
          <w:rFonts w:ascii="仿宋_GB2312" w:eastAsia="仿宋_GB2312" w:hAnsi="宋体" w:hint="eastAsia"/>
          <w:color w:val="000000"/>
          <w:sz w:val="28"/>
          <w:szCs w:val="30"/>
        </w:rPr>
        <w:t>学校对就业过程中存在困难的毕业生，给予重点关注与帮扶，采取多种措施帮助他们顺利就业。一是建立“双困”毕业生信息库，及时跟进，掌握他们的就业动态，对他们予以帮扶与援助。二是主动与用人单位联系，积极推荐困难学生</w:t>
      </w:r>
      <w:r w:rsidR="00F738CE" w:rsidRPr="00CE12ED">
        <w:rPr>
          <w:rFonts w:ascii="仿宋_GB2312" w:eastAsia="仿宋_GB2312" w:hAnsi="宋体" w:hint="eastAsia"/>
          <w:color w:val="000000"/>
          <w:sz w:val="28"/>
          <w:szCs w:val="30"/>
        </w:rPr>
        <w:t>实习和就业</w:t>
      </w:r>
      <w:r w:rsidRPr="00CE12ED">
        <w:rPr>
          <w:rFonts w:ascii="仿宋_GB2312" w:eastAsia="仿宋_GB2312" w:hAnsi="宋体" w:hint="eastAsia"/>
          <w:color w:val="000000"/>
          <w:sz w:val="28"/>
          <w:szCs w:val="30"/>
        </w:rPr>
        <w:t>。三是为就业困难专业想办法，出主意，主动牵线搭桥，重点推荐。</w:t>
      </w:r>
      <w:r w:rsidR="00CD4574">
        <w:rPr>
          <w:rFonts w:ascii="仿宋_GB2312" w:eastAsia="仿宋_GB2312" w:hAnsi="宋体" w:hint="eastAsia"/>
          <w:color w:val="000000"/>
          <w:sz w:val="28"/>
          <w:szCs w:val="30"/>
        </w:rPr>
        <w:t>今年与学生</w:t>
      </w:r>
      <w:proofErr w:type="gramStart"/>
      <w:r w:rsidR="00CD4574">
        <w:rPr>
          <w:rFonts w:ascii="仿宋_GB2312" w:eastAsia="仿宋_GB2312" w:hAnsi="宋体" w:hint="eastAsia"/>
          <w:color w:val="000000"/>
          <w:sz w:val="28"/>
          <w:szCs w:val="30"/>
        </w:rPr>
        <w:t>处勤贷中心</w:t>
      </w:r>
      <w:proofErr w:type="gramEnd"/>
      <w:r w:rsidR="00CD4574">
        <w:rPr>
          <w:rFonts w:ascii="仿宋_GB2312" w:eastAsia="仿宋_GB2312" w:hAnsi="宋体" w:hint="eastAsia"/>
          <w:color w:val="000000"/>
          <w:sz w:val="28"/>
          <w:szCs w:val="30"/>
        </w:rPr>
        <w:t>联合开展贫困学生的就业帮扶</w:t>
      </w:r>
      <w:r w:rsidR="002D1460">
        <w:rPr>
          <w:rFonts w:ascii="仿宋_GB2312" w:eastAsia="仿宋_GB2312" w:hAnsi="宋体" w:hint="eastAsia"/>
          <w:color w:val="000000"/>
          <w:sz w:val="28"/>
          <w:szCs w:val="30"/>
        </w:rPr>
        <w:t>活动，建立</w:t>
      </w:r>
      <w:r w:rsidR="00CD4574">
        <w:rPr>
          <w:rFonts w:ascii="仿宋_GB2312" w:eastAsia="仿宋_GB2312" w:hAnsi="宋体" w:hint="eastAsia"/>
          <w:color w:val="000000"/>
          <w:sz w:val="28"/>
          <w:szCs w:val="30"/>
        </w:rPr>
        <w:t>联系</w:t>
      </w:r>
      <w:r w:rsidR="002D1460">
        <w:rPr>
          <w:rFonts w:ascii="仿宋_GB2312" w:eastAsia="仿宋_GB2312" w:hAnsi="宋体" w:hint="eastAsia"/>
          <w:color w:val="000000"/>
          <w:sz w:val="28"/>
          <w:szCs w:val="30"/>
        </w:rPr>
        <w:t>卡，方便有需求的学生进行指导；</w:t>
      </w:r>
      <w:r w:rsidRPr="00CE12ED">
        <w:rPr>
          <w:rFonts w:ascii="仿宋_GB2312" w:eastAsia="仿宋_GB2312" w:hAnsi="宋体" w:hint="eastAsia"/>
          <w:color w:val="000000"/>
          <w:sz w:val="28"/>
          <w:szCs w:val="30"/>
        </w:rPr>
        <w:t>四是为“两困”学生提供一对一、一帮</w:t>
      </w:r>
      <w:proofErr w:type="gramStart"/>
      <w:r w:rsidRPr="00CE12ED">
        <w:rPr>
          <w:rFonts w:ascii="仿宋_GB2312" w:eastAsia="仿宋_GB2312" w:hAnsi="宋体" w:hint="eastAsia"/>
          <w:color w:val="000000"/>
          <w:sz w:val="28"/>
          <w:szCs w:val="30"/>
        </w:rPr>
        <w:t>一</w:t>
      </w:r>
      <w:proofErr w:type="gramEnd"/>
      <w:r w:rsidRPr="00CE12ED">
        <w:rPr>
          <w:rFonts w:ascii="仿宋_GB2312" w:eastAsia="仿宋_GB2312" w:hAnsi="宋体" w:hint="eastAsia"/>
          <w:color w:val="000000"/>
          <w:sz w:val="28"/>
          <w:szCs w:val="30"/>
        </w:rPr>
        <w:t>的就业援助，从资金、政策、技巧、心理等方面提供全面的支持，切实帮助他们顺利就业。</w:t>
      </w:r>
    </w:p>
    <w:p w:rsidR="00220C8F" w:rsidRPr="00CE12ED" w:rsidRDefault="00220C8F" w:rsidP="00220C8F">
      <w:pPr>
        <w:spacing w:line="500" w:lineRule="exact"/>
        <w:jc w:val="center"/>
        <w:rPr>
          <w:rFonts w:ascii="仿宋_GB2312" w:eastAsia="仿宋_GB2312"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Default="00220C8F" w:rsidP="00220C8F">
      <w:pPr>
        <w:spacing w:line="500" w:lineRule="exact"/>
        <w:jc w:val="center"/>
        <w:rPr>
          <w:rFonts w:ascii="宋体" w:hAnsi="宋体"/>
          <w:b/>
          <w:sz w:val="28"/>
          <w:szCs w:val="30"/>
        </w:rPr>
      </w:pPr>
    </w:p>
    <w:p w:rsidR="00220C8F" w:rsidRPr="00AE346B" w:rsidRDefault="00220C8F" w:rsidP="00220C8F">
      <w:pPr>
        <w:spacing w:line="500" w:lineRule="exact"/>
        <w:jc w:val="center"/>
        <w:rPr>
          <w:rFonts w:ascii="方正小标宋简体" w:eastAsia="方正小标宋简体" w:hAnsi="宋体"/>
          <w:b/>
          <w:sz w:val="28"/>
          <w:szCs w:val="30"/>
        </w:rPr>
      </w:pPr>
      <w:r w:rsidRPr="00AE346B">
        <w:rPr>
          <w:rFonts w:ascii="方正小标宋简体" w:eastAsia="方正小标宋简体" w:hAnsi="宋体" w:hint="eastAsia"/>
          <w:b/>
          <w:sz w:val="28"/>
          <w:szCs w:val="30"/>
        </w:rPr>
        <w:lastRenderedPageBreak/>
        <w:t>第三部分：就业情况相关调查与分析</w:t>
      </w:r>
    </w:p>
    <w:p w:rsidR="00220C8F" w:rsidRPr="00AE346B" w:rsidRDefault="00220C8F" w:rsidP="00220C8F">
      <w:pPr>
        <w:spacing w:line="500" w:lineRule="exact"/>
        <w:jc w:val="center"/>
        <w:rPr>
          <w:rFonts w:ascii="方正小标宋简体" w:eastAsia="方正小标宋简体" w:hAnsi="宋体"/>
          <w:b/>
          <w:sz w:val="28"/>
          <w:szCs w:val="30"/>
        </w:rPr>
      </w:pPr>
    </w:p>
    <w:p w:rsidR="00220C8F" w:rsidRPr="00AE346B" w:rsidRDefault="00220C8F" w:rsidP="00220C8F">
      <w:pPr>
        <w:spacing w:line="500" w:lineRule="exact"/>
        <w:ind w:firstLineChars="200" w:firstLine="560"/>
        <w:rPr>
          <w:rFonts w:ascii="仿宋_GB2312" w:eastAsia="仿宋_GB2312" w:hAnsi="宋体"/>
          <w:bCs/>
          <w:sz w:val="28"/>
          <w:szCs w:val="30"/>
        </w:rPr>
      </w:pPr>
      <w:r w:rsidRPr="00AE346B">
        <w:rPr>
          <w:rFonts w:ascii="仿宋_GB2312" w:eastAsia="仿宋_GB2312" w:hAnsi="宋体" w:hint="eastAsia"/>
          <w:bCs/>
          <w:sz w:val="28"/>
          <w:szCs w:val="30"/>
        </w:rPr>
        <w:t>为全面地分析研究201</w:t>
      </w:r>
      <w:r w:rsidR="00AE346B" w:rsidRPr="00AE346B">
        <w:rPr>
          <w:rFonts w:ascii="仿宋_GB2312" w:eastAsia="仿宋_GB2312" w:hAnsi="宋体" w:hint="eastAsia"/>
          <w:bCs/>
          <w:sz w:val="28"/>
          <w:szCs w:val="30"/>
        </w:rPr>
        <w:t>6</w:t>
      </w:r>
      <w:r w:rsidRPr="00AE346B">
        <w:rPr>
          <w:rFonts w:ascii="仿宋_GB2312" w:eastAsia="仿宋_GB2312" w:hAnsi="宋体" w:hint="eastAsia"/>
          <w:bCs/>
          <w:sz w:val="28"/>
          <w:szCs w:val="30"/>
        </w:rPr>
        <w:t>届毕业生就业的具体情况，学校就业指导中心于1</w:t>
      </w:r>
      <w:r w:rsidR="00AE346B">
        <w:rPr>
          <w:rFonts w:ascii="仿宋_GB2312" w:eastAsia="仿宋_GB2312" w:hAnsi="宋体" w:hint="eastAsia"/>
          <w:bCs/>
          <w:sz w:val="28"/>
          <w:szCs w:val="30"/>
        </w:rPr>
        <w:t>1</w:t>
      </w:r>
      <w:r w:rsidRPr="00AE346B">
        <w:rPr>
          <w:rFonts w:ascii="仿宋_GB2312" w:eastAsia="仿宋_GB2312" w:hAnsi="宋体" w:hint="eastAsia"/>
          <w:bCs/>
          <w:sz w:val="28"/>
          <w:szCs w:val="30"/>
        </w:rPr>
        <w:t>月</w:t>
      </w:r>
      <w:r w:rsidR="00AE346B">
        <w:rPr>
          <w:rFonts w:ascii="仿宋_GB2312" w:eastAsia="仿宋_GB2312" w:hAnsi="宋体" w:hint="eastAsia"/>
          <w:bCs/>
          <w:sz w:val="28"/>
          <w:szCs w:val="30"/>
        </w:rPr>
        <w:t>10</w:t>
      </w:r>
      <w:r w:rsidRPr="00AE346B">
        <w:rPr>
          <w:rFonts w:ascii="仿宋_GB2312" w:eastAsia="仿宋_GB2312" w:hAnsi="宋体" w:hint="eastAsia"/>
          <w:bCs/>
          <w:sz w:val="28"/>
          <w:szCs w:val="30"/>
        </w:rPr>
        <w:t>日-1</w:t>
      </w:r>
      <w:r w:rsidR="00AE346B">
        <w:rPr>
          <w:rFonts w:ascii="仿宋_GB2312" w:eastAsia="仿宋_GB2312" w:hAnsi="宋体" w:hint="eastAsia"/>
          <w:bCs/>
          <w:sz w:val="28"/>
          <w:szCs w:val="30"/>
        </w:rPr>
        <w:t>2</w:t>
      </w:r>
      <w:r w:rsidRPr="00AE346B">
        <w:rPr>
          <w:rFonts w:ascii="仿宋_GB2312" w:eastAsia="仿宋_GB2312" w:hAnsi="宋体" w:hint="eastAsia"/>
          <w:bCs/>
          <w:sz w:val="28"/>
          <w:szCs w:val="30"/>
        </w:rPr>
        <w:t>月</w:t>
      </w:r>
      <w:r w:rsidR="00AE346B">
        <w:rPr>
          <w:rFonts w:ascii="仿宋_GB2312" w:eastAsia="仿宋_GB2312" w:hAnsi="宋体" w:hint="eastAsia"/>
          <w:bCs/>
          <w:sz w:val="28"/>
          <w:szCs w:val="30"/>
        </w:rPr>
        <w:t>10</w:t>
      </w:r>
      <w:r w:rsidRPr="00AE346B">
        <w:rPr>
          <w:rFonts w:ascii="仿宋_GB2312" w:eastAsia="仿宋_GB2312" w:hAnsi="宋体" w:hint="eastAsia"/>
          <w:bCs/>
          <w:sz w:val="28"/>
          <w:szCs w:val="30"/>
        </w:rPr>
        <w:t>日对毕业生进行了问卷调查，共收到有效问卷</w:t>
      </w:r>
      <w:r w:rsidR="00AE346B">
        <w:rPr>
          <w:rFonts w:ascii="仿宋_GB2312" w:eastAsia="仿宋_GB2312" w:hAnsi="宋体" w:hint="eastAsia"/>
          <w:bCs/>
          <w:sz w:val="28"/>
          <w:szCs w:val="30"/>
        </w:rPr>
        <w:t>828</w:t>
      </w:r>
      <w:r w:rsidRPr="00AE346B">
        <w:rPr>
          <w:rFonts w:ascii="仿宋_GB2312" w:eastAsia="仿宋_GB2312" w:hAnsi="宋体" w:hint="eastAsia"/>
          <w:bCs/>
          <w:sz w:val="28"/>
          <w:szCs w:val="30"/>
        </w:rPr>
        <w:t>份，其中男生</w:t>
      </w:r>
      <w:r w:rsidR="00AE346B">
        <w:rPr>
          <w:rFonts w:ascii="仿宋_GB2312" w:eastAsia="仿宋_GB2312" w:hAnsi="宋体" w:hint="eastAsia"/>
          <w:bCs/>
          <w:sz w:val="28"/>
          <w:szCs w:val="30"/>
        </w:rPr>
        <w:t>322</w:t>
      </w:r>
      <w:r w:rsidRPr="00AE346B">
        <w:rPr>
          <w:rFonts w:ascii="仿宋_GB2312" w:eastAsia="仿宋_GB2312" w:hAnsi="宋体" w:hint="eastAsia"/>
          <w:bCs/>
          <w:sz w:val="28"/>
          <w:szCs w:val="30"/>
        </w:rPr>
        <w:t>份，女生</w:t>
      </w:r>
      <w:r w:rsidR="00AE346B">
        <w:rPr>
          <w:rFonts w:ascii="仿宋_GB2312" w:eastAsia="仿宋_GB2312" w:hAnsi="宋体" w:hint="eastAsia"/>
          <w:bCs/>
          <w:sz w:val="28"/>
          <w:szCs w:val="30"/>
        </w:rPr>
        <w:t>506</w:t>
      </w:r>
      <w:r w:rsidRPr="00AE346B">
        <w:rPr>
          <w:rFonts w:ascii="仿宋_GB2312" w:eastAsia="仿宋_GB2312" w:hAnsi="宋体" w:hint="eastAsia"/>
          <w:bCs/>
          <w:sz w:val="28"/>
          <w:szCs w:val="30"/>
        </w:rPr>
        <w:t>份。调查覆盖了所有专业的毕业生。</w:t>
      </w:r>
    </w:p>
    <w:p w:rsidR="00220C8F" w:rsidRPr="00AE346B" w:rsidRDefault="00220C8F" w:rsidP="00220C8F">
      <w:pPr>
        <w:spacing w:line="500" w:lineRule="exact"/>
        <w:ind w:firstLineChars="200" w:firstLine="560"/>
        <w:rPr>
          <w:rFonts w:ascii="仿宋_GB2312" w:eastAsia="仿宋_GB2312" w:hAnsi="宋体"/>
          <w:bCs/>
          <w:sz w:val="28"/>
          <w:szCs w:val="30"/>
        </w:rPr>
      </w:pPr>
      <w:r w:rsidRPr="00AE346B">
        <w:rPr>
          <w:rFonts w:ascii="仿宋_GB2312" w:eastAsia="仿宋_GB2312" w:hAnsi="宋体" w:hint="eastAsia"/>
          <w:bCs/>
          <w:sz w:val="28"/>
          <w:szCs w:val="30"/>
        </w:rPr>
        <w:t>本次调查主要针对201</w:t>
      </w:r>
      <w:r w:rsidR="00AE346B">
        <w:rPr>
          <w:rFonts w:ascii="仿宋_GB2312" w:eastAsia="仿宋_GB2312" w:hAnsi="宋体" w:hint="eastAsia"/>
          <w:bCs/>
          <w:sz w:val="28"/>
          <w:szCs w:val="30"/>
        </w:rPr>
        <w:t>6</w:t>
      </w:r>
      <w:r w:rsidRPr="00AE346B">
        <w:rPr>
          <w:rFonts w:ascii="仿宋_GB2312" w:eastAsia="仿宋_GB2312" w:hAnsi="宋体" w:hint="eastAsia"/>
          <w:bCs/>
          <w:sz w:val="28"/>
          <w:szCs w:val="30"/>
        </w:rPr>
        <w:t>届毕业生在就业信息获取途径、面临就业困难、薪酬、工作满意度和专业对口度等五方面进行。</w:t>
      </w:r>
    </w:p>
    <w:p w:rsidR="00220C8F" w:rsidRPr="00AE346B" w:rsidRDefault="00220C8F" w:rsidP="00220C8F">
      <w:pPr>
        <w:spacing w:line="500" w:lineRule="exact"/>
        <w:rPr>
          <w:rFonts w:ascii="仿宋_GB2312" w:eastAsia="仿宋_GB2312" w:hAnsi="宋体"/>
          <w:b/>
          <w:sz w:val="28"/>
          <w:szCs w:val="30"/>
        </w:rPr>
      </w:pPr>
      <w:r w:rsidRPr="00AE346B">
        <w:rPr>
          <w:rFonts w:ascii="仿宋_GB2312" w:eastAsia="仿宋_GB2312" w:hAnsi="宋体" w:hint="eastAsia"/>
          <w:bCs/>
          <w:sz w:val="28"/>
          <w:szCs w:val="30"/>
        </w:rPr>
        <w:t xml:space="preserve">  </w:t>
      </w:r>
      <w:r w:rsidRPr="00AE346B">
        <w:rPr>
          <w:rFonts w:ascii="仿宋_GB2312" w:eastAsia="仿宋_GB2312" w:hAnsi="宋体" w:hint="eastAsia"/>
          <w:b/>
          <w:sz w:val="28"/>
          <w:szCs w:val="30"/>
        </w:rPr>
        <w:t xml:space="preserve">  一、就业信息获取途径</w:t>
      </w:r>
    </w:p>
    <w:p w:rsidR="00220C8F" w:rsidRPr="00AE346B" w:rsidRDefault="00AE346B" w:rsidP="00777885">
      <w:pPr>
        <w:spacing w:line="500" w:lineRule="exact"/>
        <w:ind w:firstLineChars="200" w:firstLine="560"/>
        <w:rPr>
          <w:rFonts w:ascii="仿宋_GB2312" w:eastAsia="仿宋_GB2312" w:hAnsi="宋体"/>
          <w:bCs/>
          <w:sz w:val="28"/>
          <w:szCs w:val="30"/>
        </w:rPr>
      </w:pPr>
      <w:r w:rsidRPr="00AE346B">
        <w:rPr>
          <w:rFonts w:ascii="仿宋_GB2312" w:eastAsia="仿宋_GB2312" w:hAnsi="宋体" w:hint="eastAsia"/>
          <w:bCs/>
          <w:noProof/>
          <w:sz w:val="28"/>
          <w:szCs w:val="30"/>
        </w:rPr>
        <w:drawing>
          <wp:anchor distT="0" distB="0" distL="114300" distR="114300" simplePos="0" relativeHeight="251677696" behindDoc="0" locked="0" layoutInCell="1" allowOverlap="1" wp14:anchorId="58CAE38F" wp14:editId="7A88BD49">
            <wp:simplePos x="0" y="0"/>
            <wp:positionH relativeFrom="column">
              <wp:posOffset>26035</wp:posOffset>
            </wp:positionH>
            <wp:positionV relativeFrom="paragraph">
              <wp:posOffset>1409065</wp:posOffset>
            </wp:positionV>
            <wp:extent cx="5486400" cy="3448050"/>
            <wp:effectExtent l="0" t="0" r="19050" b="19050"/>
            <wp:wrapSquare wrapText="bothSides"/>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220C8F" w:rsidRPr="00AE346B">
        <w:rPr>
          <w:rFonts w:ascii="仿宋_GB2312" w:eastAsia="仿宋_GB2312" w:hAnsi="宋体" w:hint="eastAsia"/>
          <w:bCs/>
          <w:sz w:val="28"/>
          <w:szCs w:val="30"/>
        </w:rPr>
        <w:t>通过调查，我校201</w:t>
      </w:r>
      <w:r>
        <w:rPr>
          <w:rFonts w:ascii="仿宋_GB2312" w:eastAsia="仿宋_GB2312" w:hAnsi="宋体" w:hint="eastAsia"/>
          <w:bCs/>
          <w:sz w:val="28"/>
          <w:szCs w:val="30"/>
        </w:rPr>
        <w:t>6</w:t>
      </w:r>
      <w:r w:rsidR="00220C8F" w:rsidRPr="00AE346B">
        <w:rPr>
          <w:rFonts w:ascii="仿宋_GB2312" w:eastAsia="仿宋_GB2312" w:hAnsi="宋体" w:hint="eastAsia"/>
          <w:bCs/>
          <w:sz w:val="28"/>
          <w:szCs w:val="30"/>
        </w:rPr>
        <w:t>届毕业生</w:t>
      </w:r>
      <w:r w:rsidR="00777885" w:rsidRPr="00AE346B">
        <w:rPr>
          <w:rFonts w:ascii="仿宋_GB2312" w:eastAsia="仿宋_GB2312" w:hAnsi="宋体" w:hint="eastAsia"/>
          <w:bCs/>
          <w:sz w:val="28"/>
          <w:szCs w:val="30"/>
        </w:rPr>
        <w:t>主要是通过以下三种途径获取就业信息：专业求职网站渠道占比为</w:t>
      </w:r>
      <w:r w:rsidR="0080795B" w:rsidRPr="00AE346B">
        <w:rPr>
          <w:rFonts w:ascii="仿宋_GB2312" w:eastAsia="仿宋_GB2312" w:hAnsi="宋体" w:hint="eastAsia"/>
          <w:bCs/>
          <w:sz w:val="28"/>
          <w:szCs w:val="30"/>
        </w:rPr>
        <w:t>2</w:t>
      </w:r>
      <w:r>
        <w:rPr>
          <w:rFonts w:ascii="仿宋_GB2312" w:eastAsia="仿宋_GB2312" w:hAnsi="宋体" w:hint="eastAsia"/>
          <w:bCs/>
          <w:sz w:val="28"/>
          <w:szCs w:val="30"/>
        </w:rPr>
        <w:t>4</w:t>
      </w:r>
      <w:r w:rsidR="00220C8F" w:rsidRPr="00AE346B">
        <w:rPr>
          <w:rFonts w:ascii="仿宋_GB2312" w:eastAsia="仿宋_GB2312" w:hAnsi="宋体" w:hint="eastAsia"/>
          <w:bCs/>
          <w:sz w:val="28"/>
          <w:szCs w:val="30"/>
        </w:rPr>
        <w:t>.</w:t>
      </w:r>
      <w:r>
        <w:rPr>
          <w:rFonts w:ascii="仿宋_GB2312" w:eastAsia="仿宋_GB2312" w:hAnsi="宋体" w:hint="eastAsia"/>
          <w:bCs/>
          <w:sz w:val="28"/>
          <w:szCs w:val="30"/>
        </w:rPr>
        <w:t>29</w:t>
      </w:r>
      <w:r w:rsidR="00220C8F" w:rsidRPr="00AE346B">
        <w:rPr>
          <w:rFonts w:ascii="仿宋_GB2312" w:eastAsia="仿宋_GB2312" w:hAnsi="宋体" w:hint="eastAsia"/>
          <w:bCs/>
          <w:sz w:val="28"/>
          <w:szCs w:val="30"/>
        </w:rPr>
        <w:t>%</w:t>
      </w:r>
      <w:r>
        <w:rPr>
          <w:rFonts w:ascii="仿宋_GB2312" w:eastAsia="仿宋_GB2312" w:hAnsi="宋体" w:hint="eastAsia"/>
          <w:bCs/>
          <w:sz w:val="28"/>
          <w:szCs w:val="30"/>
        </w:rPr>
        <w:t>，</w:t>
      </w:r>
      <w:r w:rsidR="0080795B" w:rsidRPr="00AE346B">
        <w:rPr>
          <w:rFonts w:ascii="仿宋_GB2312" w:eastAsia="仿宋_GB2312" w:hAnsi="宋体" w:hint="eastAsia"/>
          <w:bCs/>
          <w:sz w:val="28"/>
          <w:szCs w:val="30"/>
        </w:rPr>
        <w:t>亲戚朋友介绍</w:t>
      </w:r>
      <w:r w:rsidR="00220C8F" w:rsidRPr="00AE346B">
        <w:rPr>
          <w:rFonts w:ascii="仿宋_GB2312" w:eastAsia="仿宋_GB2312" w:hAnsi="宋体" w:hint="eastAsia"/>
          <w:bCs/>
          <w:sz w:val="28"/>
          <w:szCs w:val="30"/>
        </w:rPr>
        <w:t>也占了</w:t>
      </w:r>
      <w:r w:rsidR="0080795B" w:rsidRPr="00AE346B">
        <w:rPr>
          <w:rFonts w:ascii="仿宋_GB2312" w:eastAsia="仿宋_GB2312" w:hAnsi="宋体" w:hint="eastAsia"/>
          <w:bCs/>
          <w:sz w:val="28"/>
          <w:szCs w:val="30"/>
        </w:rPr>
        <w:t>23.</w:t>
      </w:r>
      <w:r>
        <w:rPr>
          <w:rFonts w:ascii="仿宋_GB2312" w:eastAsia="仿宋_GB2312" w:hAnsi="宋体" w:hint="eastAsia"/>
          <w:bCs/>
          <w:sz w:val="28"/>
          <w:szCs w:val="30"/>
        </w:rPr>
        <w:t>63</w:t>
      </w:r>
      <w:r w:rsidR="00220C8F" w:rsidRPr="00AE346B">
        <w:rPr>
          <w:rFonts w:ascii="仿宋_GB2312" w:eastAsia="仿宋_GB2312" w:hAnsi="宋体" w:hint="eastAsia"/>
          <w:bCs/>
          <w:sz w:val="28"/>
          <w:szCs w:val="30"/>
        </w:rPr>
        <w:t>%</w:t>
      </w:r>
      <w:r>
        <w:rPr>
          <w:rFonts w:ascii="仿宋_GB2312" w:eastAsia="仿宋_GB2312" w:hAnsi="宋体" w:hint="eastAsia"/>
          <w:bCs/>
          <w:sz w:val="28"/>
          <w:szCs w:val="30"/>
        </w:rPr>
        <w:t>，</w:t>
      </w:r>
      <w:r w:rsidRPr="00AE346B">
        <w:rPr>
          <w:rFonts w:ascii="仿宋_GB2312" w:eastAsia="仿宋_GB2312" w:hAnsi="宋体" w:hint="eastAsia"/>
          <w:bCs/>
          <w:sz w:val="28"/>
          <w:szCs w:val="30"/>
        </w:rPr>
        <w:t>人才招聘市场途径占比为2</w:t>
      </w:r>
      <w:r>
        <w:rPr>
          <w:rFonts w:ascii="仿宋_GB2312" w:eastAsia="仿宋_GB2312" w:hAnsi="宋体" w:hint="eastAsia"/>
          <w:bCs/>
          <w:sz w:val="28"/>
          <w:szCs w:val="30"/>
        </w:rPr>
        <w:t>2</w:t>
      </w:r>
      <w:r w:rsidRPr="00AE346B">
        <w:rPr>
          <w:rFonts w:ascii="仿宋_GB2312" w:eastAsia="仿宋_GB2312" w:hAnsi="宋体" w:hint="eastAsia"/>
          <w:bCs/>
          <w:sz w:val="28"/>
          <w:szCs w:val="30"/>
        </w:rPr>
        <w:t>.</w:t>
      </w:r>
      <w:r>
        <w:rPr>
          <w:rFonts w:ascii="仿宋_GB2312" w:eastAsia="仿宋_GB2312" w:hAnsi="宋体" w:hint="eastAsia"/>
          <w:bCs/>
          <w:sz w:val="28"/>
          <w:szCs w:val="30"/>
        </w:rPr>
        <w:t>80</w:t>
      </w:r>
      <w:r w:rsidRPr="00AE346B">
        <w:rPr>
          <w:rFonts w:ascii="仿宋_GB2312" w:eastAsia="仿宋_GB2312" w:hAnsi="宋体" w:hint="eastAsia"/>
          <w:bCs/>
          <w:sz w:val="28"/>
          <w:szCs w:val="30"/>
        </w:rPr>
        <w:t>%</w:t>
      </w:r>
      <w:r>
        <w:rPr>
          <w:rFonts w:ascii="仿宋_GB2312" w:eastAsia="仿宋_GB2312" w:hAnsi="宋体" w:hint="eastAsia"/>
          <w:bCs/>
          <w:sz w:val="28"/>
          <w:szCs w:val="30"/>
        </w:rPr>
        <w:t>，总共情况与去年基本相同。</w:t>
      </w:r>
      <w:r w:rsidR="00220C8F" w:rsidRPr="00AE346B">
        <w:rPr>
          <w:rFonts w:ascii="仿宋_GB2312" w:eastAsia="仿宋_GB2312" w:hAnsi="宋体" w:hint="eastAsia"/>
          <w:bCs/>
          <w:sz w:val="28"/>
          <w:szCs w:val="30"/>
        </w:rPr>
        <w:t>具体数据</w:t>
      </w:r>
      <w:r>
        <w:rPr>
          <w:rFonts w:ascii="仿宋_GB2312" w:eastAsia="仿宋_GB2312" w:hAnsi="宋体" w:hint="eastAsia"/>
          <w:bCs/>
          <w:sz w:val="28"/>
          <w:szCs w:val="30"/>
        </w:rPr>
        <w:t>详</w:t>
      </w:r>
      <w:r w:rsidR="00220C8F" w:rsidRPr="00AE346B">
        <w:rPr>
          <w:rFonts w:ascii="仿宋_GB2312" w:eastAsia="仿宋_GB2312" w:hAnsi="宋体" w:hint="eastAsia"/>
          <w:bCs/>
          <w:sz w:val="28"/>
          <w:szCs w:val="30"/>
        </w:rPr>
        <w:t>见下图。</w:t>
      </w:r>
    </w:p>
    <w:p w:rsidR="00777885" w:rsidRPr="00AE346B" w:rsidRDefault="00777885" w:rsidP="00334ADE">
      <w:pPr>
        <w:spacing w:line="500" w:lineRule="exact"/>
        <w:rPr>
          <w:rFonts w:ascii="仿宋_GB2312" w:eastAsia="仿宋_GB2312" w:hAnsi="宋体"/>
          <w:bCs/>
          <w:sz w:val="28"/>
          <w:szCs w:val="30"/>
        </w:rPr>
      </w:pPr>
    </w:p>
    <w:p w:rsidR="00220C8F" w:rsidRPr="00AE346B" w:rsidRDefault="00220C8F" w:rsidP="00220C8F">
      <w:pPr>
        <w:spacing w:line="500" w:lineRule="exact"/>
        <w:ind w:firstLineChars="200" w:firstLine="560"/>
        <w:rPr>
          <w:rFonts w:ascii="仿宋_GB2312" w:eastAsia="仿宋_GB2312" w:hAnsi="宋体"/>
          <w:bCs/>
          <w:sz w:val="28"/>
          <w:szCs w:val="30"/>
        </w:rPr>
      </w:pPr>
      <w:r w:rsidRPr="00AE346B">
        <w:rPr>
          <w:rFonts w:ascii="仿宋_GB2312" w:eastAsia="仿宋_GB2312" w:hAnsi="宋体" w:hint="eastAsia"/>
          <w:bCs/>
          <w:sz w:val="28"/>
          <w:szCs w:val="30"/>
        </w:rPr>
        <w:t>从上图中数据得出，我校毕业生就业信息获取渠道</w:t>
      </w:r>
      <w:r w:rsidR="0080795B" w:rsidRPr="00AE346B">
        <w:rPr>
          <w:rFonts w:ascii="仿宋_GB2312" w:eastAsia="仿宋_GB2312" w:hAnsi="宋体" w:hint="eastAsia"/>
          <w:bCs/>
          <w:sz w:val="28"/>
          <w:szCs w:val="30"/>
        </w:rPr>
        <w:t>与去年的调查结果基本一致</w:t>
      </w:r>
      <w:r w:rsidRPr="00AE346B">
        <w:rPr>
          <w:rFonts w:ascii="仿宋_GB2312" w:eastAsia="仿宋_GB2312" w:hAnsi="宋体" w:hint="eastAsia"/>
          <w:bCs/>
          <w:sz w:val="28"/>
          <w:szCs w:val="30"/>
        </w:rPr>
        <w:t>，在一定程度上反映出毕业生</w:t>
      </w:r>
      <w:r w:rsidR="0080795B" w:rsidRPr="00AE346B">
        <w:rPr>
          <w:rFonts w:ascii="仿宋_GB2312" w:eastAsia="仿宋_GB2312" w:hAnsi="宋体" w:hint="eastAsia"/>
          <w:bCs/>
          <w:sz w:val="28"/>
          <w:szCs w:val="30"/>
        </w:rPr>
        <w:t>自主意识有进一步</w:t>
      </w:r>
      <w:r w:rsidR="00777885" w:rsidRPr="00AE346B">
        <w:rPr>
          <w:rFonts w:ascii="仿宋_GB2312" w:eastAsia="仿宋_GB2312" w:hAnsi="宋体" w:hint="eastAsia"/>
          <w:bCs/>
          <w:sz w:val="28"/>
          <w:szCs w:val="30"/>
        </w:rPr>
        <w:t>转变</w:t>
      </w:r>
      <w:r w:rsidR="0080795B" w:rsidRPr="00AE346B">
        <w:rPr>
          <w:rFonts w:ascii="仿宋_GB2312" w:eastAsia="仿宋_GB2312" w:hAnsi="宋体" w:hint="eastAsia"/>
          <w:bCs/>
          <w:sz w:val="28"/>
          <w:szCs w:val="30"/>
        </w:rPr>
        <w:t>，</w:t>
      </w:r>
      <w:r w:rsidRPr="00AE346B">
        <w:rPr>
          <w:rFonts w:ascii="仿宋_GB2312" w:eastAsia="仿宋_GB2312" w:hAnsi="宋体" w:hint="eastAsia"/>
          <w:bCs/>
          <w:sz w:val="28"/>
          <w:szCs w:val="30"/>
        </w:rPr>
        <w:t>家庭</w:t>
      </w:r>
      <w:r w:rsidR="00777885" w:rsidRPr="00AE346B">
        <w:rPr>
          <w:rFonts w:ascii="仿宋_GB2312" w:eastAsia="仿宋_GB2312" w:hAnsi="宋体" w:hint="eastAsia"/>
          <w:bCs/>
          <w:sz w:val="28"/>
          <w:szCs w:val="30"/>
        </w:rPr>
        <w:t>因素依然</w:t>
      </w:r>
      <w:r w:rsidRPr="00AE346B">
        <w:rPr>
          <w:rFonts w:ascii="仿宋_GB2312" w:eastAsia="仿宋_GB2312" w:hAnsi="宋体" w:hint="eastAsia"/>
          <w:bCs/>
          <w:sz w:val="28"/>
          <w:szCs w:val="30"/>
        </w:rPr>
        <w:t>对毕业生就业起到</w:t>
      </w:r>
      <w:r w:rsidR="00777885" w:rsidRPr="00AE346B">
        <w:rPr>
          <w:rFonts w:ascii="仿宋_GB2312" w:eastAsia="仿宋_GB2312" w:hAnsi="宋体" w:hint="eastAsia"/>
          <w:bCs/>
          <w:sz w:val="28"/>
          <w:szCs w:val="30"/>
        </w:rPr>
        <w:t>了主导作用，同时也</w:t>
      </w:r>
      <w:r w:rsidRPr="00AE346B">
        <w:rPr>
          <w:rFonts w:ascii="仿宋_GB2312" w:eastAsia="仿宋_GB2312" w:hAnsi="宋体" w:hint="eastAsia"/>
          <w:bCs/>
          <w:sz w:val="28"/>
          <w:szCs w:val="30"/>
        </w:rPr>
        <w:t>符合我省</w:t>
      </w:r>
      <w:r w:rsidR="00777885" w:rsidRPr="00AE346B">
        <w:rPr>
          <w:rFonts w:ascii="仿宋_GB2312" w:eastAsia="仿宋_GB2312" w:hAnsi="宋体" w:hint="eastAsia"/>
          <w:bCs/>
          <w:sz w:val="28"/>
          <w:szCs w:val="30"/>
        </w:rPr>
        <w:t>的</w:t>
      </w:r>
      <w:r w:rsidRPr="00AE346B">
        <w:rPr>
          <w:rFonts w:ascii="仿宋_GB2312" w:eastAsia="仿宋_GB2312" w:hAnsi="宋体" w:hint="eastAsia"/>
          <w:bCs/>
          <w:sz w:val="28"/>
          <w:szCs w:val="30"/>
        </w:rPr>
        <w:t>实际情况。</w:t>
      </w:r>
    </w:p>
    <w:p w:rsidR="00220C8F" w:rsidRPr="00AE346B" w:rsidRDefault="00220C8F" w:rsidP="00220C8F">
      <w:pPr>
        <w:spacing w:line="500" w:lineRule="exact"/>
        <w:ind w:firstLineChars="200" w:firstLine="562"/>
        <w:rPr>
          <w:rFonts w:ascii="仿宋_GB2312" w:eastAsia="仿宋_GB2312" w:hAnsi="宋体"/>
          <w:b/>
          <w:bCs/>
          <w:sz w:val="28"/>
          <w:szCs w:val="30"/>
        </w:rPr>
      </w:pPr>
      <w:r w:rsidRPr="00AE346B">
        <w:rPr>
          <w:rFonts w:ascii="仿宋_GB2312" w:eastAsia="仿宋_GB2312" w:hAnsi="宋体" w:hint="eastAsia"/>
          <w:b/>
          <w:bCs/>
          <w:sz w:val="28"/>
          <w:szCs w:val="30"/>
        </w:rPr>
        <w:lastRenderedPageBreak/>
        <w:t>二、毕业生面临就业困难</w:t>
      </w:r>
    </w:p>
    <w:p w:rsidR="00220C8F" w:rsidRPr="00AE346B" w:rsidRDefault="009D22DD" w:rsidP="009D22DD">
      <w:pPr>
        <w:spacing w:line="500" w:lineRule="exact"/>
        <w:ind w:firstLineChars="200" w:firstLine="562"/>
        <w:rPr>
          <w:rFonts w:ascii="仿宋_GB2312" w:eastAsia="仿宋_GB2312" w:hAnsi="宋体"/>
          <w:sz w:val="28"/>
          <w:szCs w:val="30"/>
        </w:rPr>
      </w:pPr>
      <w:r w:rsidRPr="00AE346B">
        <w:rPr>
          <w:rFonts w:ascii="仿宋_GB2312" w:eastAsia="仿宋_GB2312" w:hAnsi="宋体" w:hint="eastAsia"/>
          <w:b/>
          <w:bCs/>
          <w:noProof/>
          <w:sz w:val="28"/>
          <w:szCs w:val="30"/>
        </w:rPr>
        <w:drawing>
          <wp:anchor distT="0" distB="0" distL="114300" distR="114300" simplePos="0" relativeHeight="251669504" behindDoc="0" locked="0" layoutInCell="1" allowOverlap="1" wp14:anchorId="6AD29FA4" wp14:editId="2D4335AA">
            <wp:simplePos x="0" y="0"/>
            <wp:positionH relativeFrom="column">
              <wp:posOffset>-316865</wp:posOffset>
            </wp:positionH>
            <wp:positionV relativeFrom="paragraph">
              <wp:posOffset>1697990</wp:posOffset>
            </wp:positionV>
            <wp:extent cx="6391275" cy="6238875"/>
            <wp:effectExtent l="0" t="0" r="0" b="0"/>
            <wp:wrapSquare wrapText="bothSides"/>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220C8F" w:rsidRPr="00AE346B">
        <w:rPr>
          <w:rFonts w:ascii="仿宋_GB2312" w:eastAsia="仿宋_GB2312" w:hAnsi="宋体" w:hint="eastAsia"/>
          <w:sz w:val="28"/>
          <w:szCs w:val="30"/>
        </w:rPr>
        <w:t>调查数据显示，我校201</w:t>
      </w:r>
      <w:r w:rsidR="00AE346B">
        <w:rPr>
          <w:rFonts w:ascii="仿宋_GB2312" w:eastAsia="仿宋_GB2312" w:hAnsi="宋体" w:hint="eastAsia"/>
          <w:sz w:val="28"/>
          <w:szCs w:val="30"/>
        </w:rPr>
        <w:t>6</w:t>
      </w:r>
      <w:r w:rsidR="00220C8F" w:rsidRPr="00AE346B">
        <w:rPr>
          <w:rFonts w:ascii="仿宋_GB2312" w:eastAsia="仿宋_GB2312" w:hAnsi="宋体" w:hint="eastAsia"/>
          <w:sz w:val="28"/>
          <w:szCs w:val="30"/>
        </w:rPr>
        <w:t>届毕业生在“缺乏工作经验”、</w:t>
      </w:r>
      <w:r w:rsidR="00F1744D" w:rsidRPr="00AE346B">
        <w:rPr>
          <w:rFonts w:ascii="仿宋_GB2312" w:eastAsia="仿宋_GB2312" w:hAnsi="宋体" w:hint="eastAsia"/>
          <w:sz w:val="28"/>
          <w:szCs w:val="30"/>
        </w:rPr>
        <w:t>“缺乏社会关系”</w:t>
      </w:r>
      <w:r w:rsidR="00220C8F" w:rsidRPr="00AE346B">
        <w:rPr>
          <w:rFonts w:ascii="仿宋_GB2312" w:eastAsia="仿宋_GB2312" w:hAnsi="宋体" w:hint="eastAsia"/>
          <w:sz w:val="28"/>
          <w:szCs w:val="30"/>
        </w:rPr>
        <w:t>等是主要面临的就业困难，分别占</w:t>
      </w:r>
      <w:r w:rsidR="00F1744D" w:rsidRPr="00AE346B">
        <w:rPr>
          <w:rFonts w:ascii="仿宋_GB2312" w:eastAsia="仿宋_GB2312" w:hAnsi="宋体" w:hint="eastAsia"/>
          <w:sz w:val="28"/>
          <w:szCs w:val="30"/>
        </w:rPr>
        <w:t>18</w:t>
      </w:r>
      <w:r w:rsidR="00220C8F" w:rsidRPr="00AE346B">
        <w:rPr>
          <w:rFonts w:ascii="仿宋_GB2312" w:eastAsia="仿宋_GB2312" w:hAnsi="宋体" w:hint="eastAsia"/>
          <w:sz w:val="28"/>
          <w:szCs w:val="30"/>
        </w:rPr>
        <w:t>.</w:t>
      </w:r>
      <w:r>
        <w:rPr>
          <w:rFonts w:ascii="仿宋_GB2312" w:eastAsia="仿宋_GB2312" w:hAnsi="宋体" w:hint="eastAsia"/>
          <w:sz w:val="28"/>
          <w:szCs w:val="30"/>
        </w:rPr>
        <w:t>20</w:t>
      </w:r>
      <w:r w:rsidR="00220C8F" w:rsidRPr="00AE346B">
        <w:rPr>
          <w:rFonts w:ascii="仿宋_GB2312" w:eastAsia="仿宋_GB2312" w:hAnsi="宋体" w:hint="eastAsia"/>
          <w:sz w:val="28"/>
          <w:szCs w:val="30"/>
        </w:rPr>
        <w:t>%和</w:t>
      </w:r>
      <w:r w:rsidR="00F1744D" w:rsidRPr="00AE346B">
        <w:rPr>
          <w:rFonts w:ascii="仿宋_GB2312" w:eastAsia="仿宋_GB2312" w:hAnsi="宋体" w:hint="eastAsia"/>
          <w:sz w:val="28"/>
          <w:szCs w:val="30"/>
        </w:rPr>
        <w:t>12</w:t>
      </w:r>
      <w:r w:rsidR="00220C8F" w:rsidRPr="00AE346B">
        <w:rPr>
          <w:rFonts w:ascii="仿宋_GB2312" w:eastAsia="仿宋_GB2312" w:hAnsi="宋体" w:hint="eastAsia"/>
          <w:sz w:val="28"/>
          <w:szCs w:val="30"/>
        </w:rPr>
        <w:t>.</w:t>
      </w:r>
      <w:r>
        <w:rPr>
          <w:rFonts w:ascii="仿宋_GB2312" w:eastAsia="仿宋_GB2312" w:hAnsi="宋体" w:hint="eastAsia"/>
          <w:sz w:val="28"/>
          <w:szCs w:val="30"/>
        </w:rPr>
        <w:t>16</w:t>
      </w:r>
      <w:r w:rsidR="00220C8F" w:rsidRPr="00AE346B">
        <w:rPr>
          <w:rFonts w:ascii="仿宋_GB2312" w:eastAsia="仿宋_GB2312" w:hAnsi="宋体" w:hint="eastAsia"/>
          <w:sz w:val="28"/>
          <w:szCs w:val="30"/>
        </w:rPr>
        <w:t>%；其次是</w:t>
      </w:r>
      <w:r w:rsidR="00F1744D" w:rsidRPr="00AE346B">
        <w:rPr>
          <w:rFonts w:ascii="仿宋_GB2312" w:eastAsia="仿宋_GB2312" w:hAnsi="宋体" w:hint="eastAsia"/>
          <w:sz w:val="28"/>
          <w:szCs w:val="30"/>
        </w:rPr>
        <w:t>“缺乏就业技巧”、“难以确定就业方向”</w:t>
      </w:r>
      <w:r>
        <w:rPr>
          <w:rFonts w:ascii="仿宋_GB2312" w:eastAsia="仿宋_GB2312" w:hAnsi="宋体" w:hint="eastAsia"/>
          <w:sz w:val="28"/>
          <w:szCs w:val="30"/>
        </w:rPr>
        <w:t>和</w:t>
      </w:r>
      <w:r w:rsidR="00220C8F" w:rsidRPr="00AE346B">
        <w:rPr>
          <w:rFonts w:ascii="仿宋_GB2312" w:eastAsia="仿宋_GB2312" w:hAnsi="宋体" w:hint="eastAsia"/>
          <w:sz w:val="28"/>
          <w:szCs w:val="30"/>
        </w:rPr>
        <w:t>“不了解就业市场”，分别占</w:t>
      </w:r>
      <w:r w:rsidR="00F1744D" w:rsidRPr="00AE346B">
        <w:rPr>
          <w:rFonts w:ascii="仿宋_GB2312" w:eastAsia="仿宋_GB2312" w:hAnsi="宋体" w:hint="eastAsia"/>
          <w:sz w:val="28"/>
          <w:szCs w:val="30"/>
        </w:rPr>
        <w:t>11</w:t>
      </w:r>
      <w:r w:rsidR="00220C8F" w:rsidRPr="00AE346B">
        <w:rPr>
          <w:rFonts w:ascii="仿宋_GB2312" w:eastAsia="仿宋_GB2312" w:hAnsi="宋体" w:hint="eastAsia"/>
          <w:sz w:val="28"/>
          <w:szCs w:val="30"/>
        </w:rPr>
        <w:t>.</w:t>
      </w:r>
      <w:r>
        <w:rPr>
          <w:rFonts w:ascii="仿宋_GB2312" w:eastAsia="仿宋_GB2312" w:hAnsi="宋体" w:hint="eastAsia"/>
          <w:sz w:val="28"/>
          <w:szCs w:val="30"/>
        </w:rPr>
        <w:t>23</w:t>
      </w:r>
      <w:r w:rsidR="00220C8F" w:rsidRPr="00AE346B">
        <w:rPr>
          <w:rFonts w:ascii="仿宋_GB2312" w:eastAsia="仿宋_GB2312" w:hAnsi="宋体" w:hint="eastAsia"/>
          <w:sz w:val="28"/>
          <w:szCs w:val="30"/>
        </w:rPr>
        <w:t>%、</w:t>
      </w:r>
      <w:r w:rsidR="00F1744D" w:rsidRPr="00AE346B">
        <w:rPr>
          <w:rFonts w:ascii="仿宋_GB2312" w:eastAsia="仿宋_GB2312" w:hAnsi="宋体" w:hint="eastAsia"/>
          <w:sz w:val="28"/>
          <w:szCs w:val="30"/>
        </w:rPr>
        <w:t>9</w:t>
      </w:r>
      <w:r w:rsidR="00220C8F" w:rsidRPr="00AE346B">
        <w:rPr>
          <w:rFonts w:ascii="仿宋_GB2312" w:eastAsia="仿宋_GB2312" w:hAnsi="宋体" w:hint="eastAsia"/>
          <w:sz w:val="28"/>
          <w:szCs w:val="30"/>
        </w:rPr>
        <w:t>.</w:t>
      </w:r>
      <w:r>
        <w:rPr>
          <w:rFonts w:ascii="仿宋_GB2312" w:eastAsia="仿宋_GB2312" w:hAnsi="宋体" w:hint="eastAsia"/>
          <w:sz w:val="28"/>
          <w:szCs w:val="30"/>
        </w:rPr>
        <w:t>14</w:t>
      </w:r>
      <w:r w:rsidR="00220C8F" w:rsidRPr="00AE346B">
        <w:rPr>
          <w:rFonts w:ascii="仿宋_GB2312" w:eastAsia="仿宋_GB2312" w:hAnsi="宋体" w:hint="eastAsia"/>
          <w:sz w:val="28"/>
          <w:szCs w:val="30"/>
        </w:rPr>
        <w:t>%、</w:t>
      </w:r>
      <w:r w:rsidR="00F1744D" w:rsidRPr="00AE346B">
        <w:rPr>
          <w:rFonts w:ascii="仿宋_GB2312" w:eastAsia="仿宋_GB2312" w:hAnsi="宋体" w:hint="eastAsia"/>
          <w:sz w:val="28"/>
          <w:szCs w:val="30"/>
        </w:rPr>
        <w:t>9</w:t>
      </w:r>
      <w:r w:rsidR="00220C8F" w:rsidRPr="00AE346B">
        <w:rPr>
          <w:rFonts w:ascii="仿宋_GB2312" w:eastAsia="仿宋_GB2312" w:hAnsi="宋体" w:hint="eastAsia"/>
          <w:sz w:val="28"/>
          <w:szCs w:val="30"/>
        </w:rPr>
        <w:t>.</w:t>
      </w:r>
      <w:r>
        <w:rPr>
          <w:rFonts w:ascii="仿宋_GB2312" w:eastAsia="仿宋_GB2312" w:hAnsi="宋体" w:hint="eastAsia"/>
          <w:sz w:val="28"/>
          <w:szCs w:val="30"/>
        </w:rPr>
        <w:t>14</w:t>
      </w:r>
      <w:r w:rsidR="00220C8F" w:rsidRPr="00AE346B">
        <w:rPr>
          <w:rFonts w:ascii="仿宋_GB2312" w:eastAsia="仿宋_GB2312" w:hAnsi="宋体" w:hint="eastAsia"/>
          <w:sz w:val="28"/>
          <w:szCs w:val="30"/>
        </w:rPr>
        <w:t>%和</w:t>
      </w:r>
      <w:r w:rsidR="00F1744D" w:rsidRPr="00AE346B">
        <w:rPr>
          <w:rFonts w:ascii="仿宋_GB2312" w:eastAsia="仿宋_GB2312" w:hAnsi="宋体" w:hint="eastAsia"/>
          <w:sz w:val="28"/>
          <w:szCs w:val="30"/>
        </w:rPr>
        <w:t>8</w:t>
      </w:r>
      <w:r w:rsidR="00220C8F" w:rsidRPr="00AE346B">
        <w:rPr>
          <w:rFonts w:ascii="仿宋_GB2312" w:eastAsia="仿宋_GB2312" w:hAnsi="宋体" w:hint="eastAsia"/>
          <w:sz w:val="28"/>
          <w:szCs w:val="30"/>
        </w:rPr>
        <w:t>.0</w:t>
      </w:r>
      <w:r w:rsidR="00F1744D" w:rsidRPr="00AE346B">
        <w:rPr>
          <w:rFonts w:ascii="仿宋_GB2312" w:eastAsia="仿宋_GB2312" w:hAnsi="宋体" w:hint="eastAsia"/>
          <w:sz w:val="28"/>
          <w:szCs w:val="30"/>
        </w:rPr>
        <w:t>4</w:t>
      </w:r>
      <w:r w:rsidR="00220C8F" w:rsidRPr="00AE346B">
        <w:rPr>
          <w:rFonts w:ascii="仿宋_GB2312" w:eastAsia="仿宋_GB2312" w:hAnsi="宋体" w:hint="eastAsia"/>
          <w:sz w:val="28"/>
          <w:szCs w:val="30"/>
        </w:rPr>
        <w:t>%</w:t>
      </w:r>
      <w:r w:rsidR="00846E8F" w:rsidRPr="00AE346B">
        <w:rPr>
          <w:rFonts w:ascii="仿宋_GB2312" w:eastAsia="仿宋_GB2312" w:hAnsi="宋体" w:hint="eastAsia"/>
          <w:sz w:val="28"/>
          <w:szCs w:val="30"/>
        </w:rPr>
        <w:t>；总体上与去年相比各项指标基本一致。</w:t>
      </w:r>
      <w:r w:rsidR="00220C8F" w:rsidRPr="00AE346B">
        <w:rPr>
          <w:rFonts w:ascii="仿宋_GB2312" w:eastAsia="仿宋_GB2312" w:hAnsi="宋体" w:hint="eastAsia"/>
          <w:sz w:val="28"/>
          <w:szCs w:val="30"/>
        </w:rPr>
        <w:t>具体情况</w:t>
      </w:r>
      <w:r>
        <w:rPr>
          <w:rFonts w:ascii="仿宋_GB2312" w:eastAsia="仿宋_GB2312" w:hAnsi="宋体" w:hint="eastAsia"/>
          <w:sz w:val="28"/>
          <w:szCs w:val="30"/>
        </w:rPr>
        <w:t>详</w:t>
      </w:r>
      <w:r w:rsidR="00220C8F" w:rsidRPr="00AE346B">
        <w:rPr>
          <w:rFonts w:ascii="仿宋_GB2312" w:eastAsia="仿宋_GB2312" w:hAnsi="宋体" w:hint="eastAsia"/>
          <w:sz w:val="28"/>
          <w:szCs w:val="30"/>
        </w:rPr>
        <w:t>见下图。</w:t>
      </w:r>
    </w:p>
    <w:p w:rsidR="00220C8F" w:rsidRPr="00AE346B" w:rsidRDefault="00220C8F" w:rsidP="00220C8F">
      <w:pPr>
        <w:spacing w:line="500" w:lineRule="exact"/>
        <w:ind w:firstLineChars="200" w:firstLine="562"/>
        <w:rPr>
          <w:rFonts w:ascii="仿宋_GB2312" w:eastAsia="仿宋_GB2312" w:hAnsi="宋体"/>
          <w:b/>
          <w:bCs/>
          <w:sz w:val="28"/>
          <w:szCs w:val="30"/>
        </w:rPr>
      </w:pPr>
      <w:r w:rsidRPr="00AE346B">
        <w:rPr>
          <w:rFonts w:ascii="仿宋_GB2312" w:eastAsia="仿宋_GB2312" w:hAnsi="宋体" w:hint="eastAsia"/>
          <w:b/>
          <w:bCs/>
          <w:sz w:val="28"/>
          <w:szCs w:val="30"/>
        </w:rPr>
        <w:t>三、毕业生薪酬</w:t>
      </w:r>
    </w:p>
    <w:p w:rsidR="00220C8F" w:rsidRPr="00AE346B" w:rsidRDefault="00220C8F" w:rsidP="00220C8F">
      <w:pPr>
        <w:spacing w:line="500" w:lineRule="exact"/>
        <w:ind w:firstLineChars="200" w:firstLine="560"/>
        <w:rPr>
          <w:rFonts w:ascii="仿宋_GB2312" w:eastAsia="仿宋_GB2312" w:hAnsi="宋体"/>
          <w:sz w:val="28"/>
          <w:szCs w:val="30"/>
        </w:rPr>
      </w:pPr>
      <w:r w:rsidRPr="00AE346B">
        <w:rPr>
          <w:rFonts w:ascii="仿宋_GB2312" w:eastAsia="仿宋_GB2312" w:hAnsi="宋体" w:hint="eastAsia"/>
          <w:sz w:val="28"/>
          <w:szCs w:val="30"/>
        </w:rPr>
        <w:t>201</w:t>
      </w:r>
      <w:r w:rsidR="004A23FB">
        <w:rPr>
          <w:rFonts w:ascii="仿宋_GB2312" w:eastAsia="仿宋_GB2312" w:hAnsi="宋体" w:hint="eastAsia"/>
          <w:sz w:val="28"/>
          <w:szCs w:val="30"/>
        </w:rPr>
        <w:t>6</w:t>
      </w:r>
      <w:r w:rsidRPr="00AE346B">
        <w:rPr>
          <w:rFonts w:ascii="仿宋_GB2312" w:eastAsia="仿宋_GB2312" w:hAnsi="宋体" w:hint="eastAsia"/>
          <w:sz w:val="28"/>
          <w:szCs w:val="30"/>
        </w:rPr>
        <w:t>届毕业生有</w:t>
      </w:r>
      <w:r w:rsidR="00A0737C">
        <w:rPr>
          <w:rFonts w:ascii="仿宋_GB2312" w:eastAsia="仿宋_GB2312" w:hAnsi="宋体" w:hint="eastAsia"/>
          <w:sz w:val="28"/>
          <w:szCs w:val="30"/>
        </w:rPr>
        <w:t>59</w:t>
      </w:r>
      <w:r w:rsidRPr="00AE346B">
        <w:rPr>
          <w:rFonts w:ascii="仿宋_GB2312" w:eastAsia="仿宋_GB2312" w:hAnsi="宋体" w:hint="eastAsia"/>
          <w:sz w:val="28"/>
          <w:szCs w:val="30"/>
        </w:rPr>
        <w:t>.</w:t>
      </w:r>
      <w:r w:rsidR="00A0737C">
        <w:rPr>
          <w:rFonts w:ascii="仿宋_GB2312" w:eastAsia="仿宋_GB2312" w:hAnsi="宋体" w:hint="eastAsia"/>
          <w:sz w:val="28"/>
          <w:szCs w:val="30"/>
        </w:rPr>
        <w:t>23</w:t>
      </w:r>
      <w:r w:rsidRPr="00AE346B">
        <w:rPr>
          <w:rFonts w:ascii="仿宋_GB2312" w:eastAsia="仿宋_GB2312" w:hAnsi="宋体" w:hint="eastAsia"/>
          <w:sz w:val="28"/>
          <w:szCs w:val="30"/>
        </w:rPr>
        <w:t>%月薪在3</w:t>
      </w:r>
      <w:r w:rsidR="005E39AB" w:rsidRPr="00AE346B">
        <w:rPr>
          <w:rFonts w:ascii="仿宋_GB2312" w:eastAsia="仿宋_GB2312" w:hAnsi="宋体" w:hint="eastAsia"/>
          <w:sz w:val="28"/>
          <w:szCs w:val="30"/>
        </w:rPr>
        <w:t>0</w:t>
      </w:r>
      <w:r w:rsidRPr="00AE346B">
        <w:rPr>
          <w:rFonts w:ascii="仿宋_GB2312" w:eastAsia="仿宋_GB2312" w:hAnsi="宋体" w:hint="eastAsia"/>
          <w:sz w:val="28"/>
          <w:szCs w:val="30"/>
        </w:rPr>
        <w:t>00元以下，有2</w:t>
      </w:r>
      <w:r w:rsidR="00A0737C">
        <w:rPr>
          <w:rFonts w:ascii="仿宋_GB2312" w:eastAsia="仿宋_GB2312" w:hAnsi="宋体" w:hint="eastAsia"/>
          <w:sz w:val="28"/>
          <w:szCs w:val="30"/>
        </w:rPr>
        <w:t>9</w:t>
      </w:r>
      <w:r w:rsidRPr="00AE346B">
        <w:rPr>
          <w:rFonts w:ascii="仿宋_GB2312" w:eastAsia="仿宋_GB2312" w:hAnsi="宋体" w:hint="eastAsia"/>
          <w:sz w:val="28"/>
          <w:szCs w:val="30"/>
        </w:rPr>
        <w:t>.</w:t>
      </w:r>
      <w:r w:rsidR="00A0737C">
        <w:rPr>
          <w:rFonts w:ascii="仿宋_GB2312" w:eastAsia="仿宋_GB2312" w:hAnsi="宋体" w:hint="eastAsia"/>
          <w:sz w:val="28"/>
          <w:szCs w:val="30"/>
        </w:rPr>
        <w:t>75</w:t>
      </w:r>
      <w:r w:rsidRPr="00AE346B">
        <w:rPr>
          <w:rFonts w:ascii="仿宋_GB2312" w:eastAsia="仿宋_GB2312" w:hAnsi="宋体" w:hint="eastAsia"/>
          <w:sz w:val="28"/>
          <w:szCs w:val="30"/>
        </w:rPr>
        <w:t>%的毕业生月薪</w:t>
      </w:r>
      <w:r w:rsidRPr="00AE346B">
        <w:rPr>
          <w:rFonts w:ascii="仿宋_GB2312" w:eastAsia="仿宋_GB2312" w:hAnsi="宋体" w:hint="eastAsia"/>
          <w:sz w:val="28"/>
          <w:szCs w:val="30"/>
        </w:rPr>
        <w:lastRenderedPageBreak/>
        <w:t>在3</w:t>
      </w:r>
      <w:r w:rsidR="005E39AB" w:rsidRPr="00AE346B">
        <w:rPr>
          <w:rFonts w:ascii="仿宋_GB2312" w:eastAsia="仿宋_GB2312" w:hAnsi="宋体" w:hint="eastAsia"/>
          <w:sz w:val="28"/>
          <w:szCs w:val="30"/>
        </w:rPr>
        <w:t>0</w:t>
      </w:r>
      <w:r w:rsidRPr="00AE346B">
        <w:rPr>
          <w:rFonts w:ascii="仿宋_GB2312" w:eastAsia="仿宋_GB2312" w:hAnsi="宋体" w:hint="eastAsia"/>
          <w:sz w:val="28"/>
          <w:szCs w:val="30"/>
        </w:rPr>
        <w:t>00-4</w:t>
      </w:r>
      <w:r w:rsidR="005E39AB" w:rsidRPr="00AE346B">
        <w:rPr>
          <w:rFonts w:ascii="仿宋_GB2312" w:eastAsia="仿宋_GB2312" w:hAnsi="宋体" w:hint="eastAsia"/>
          <w:sz w:val="28"/>
          <w:szCs w:val="30"/>
        </w:rPr>
        <w:t>0</w:t>
      </w:r>
      <w:r w:rsidRPr="00AE346B">
        <w:rPr>
          <w:rFonts w:ascii="仿宋_GB2312" w:eastAsia="仿宋_GB2312" w:hAnsi="宋体" w:hint="eastAsia"/>
          <w:sz w:val="28"/>
          <w:szCs w:val="30"/>
        </w:rPr>
        <w:t>00元，有</w:t>
      </w:r>
      <w:r w:rsidR="00A0737C">
        <w:rPr>
          <w:rFonts w:ascii="仿宋_GB2312" w:eastAsia="仿宋_GB2312" w:hAnsi="宋体" w:hint="eastAsia"/>
          <w:sz w:val="28"/>
          <w:szCs w:val="30"/>
        </w:rPr>
        <w:t>5</w:t>
      </w:r>
      <w:r w:rsidRPr="00AE346B">
        <w:rPr>
          <w:rFonts w:ascii="仿宋_GB2312" w:eastAsia="仿宋_GB2312" w:hAnsi="宋体" w:hint="eastAsia"/>
          <w:sz w:val="28"/>
          <w:szCs w:val="30"/>
        </w:rPr>
        <w:t>.</w:t>
      </w:r>
      <w:r w:rsidR="00A0737C">
        <w:rPr>
          <w:rFonts w:ascii="仿宋_GB2312" w:eastAsia="仿宋_GB2312" w:hAnsi="宋体" w:hint="eastAsia"/>
          <w:sz w:val="28"/>
          <w:szCs w:val="30"/>
        </w:rPr>
        <w:t>79</w:t>
      </w:r>
      <w:r w:rsidRPr="00AE346B">
        <w:rPr>
          <w:rFonts w:ascii="仿宋_GB2312" w:eastAsia="仿宋_GB2312" w:hAnsi="宋体" w:hint="eastAsia"/>
          <w:sz w:val="28"/>
          <w:szCs w:val="30"/>
        </w:rPr>
        <w:t>%的毕业生月薪在4</w:t>
      </w:r>
      <w:r w:rsidR="005E39AB" w:rsidRPr="00AE346B">
        <w:rPr>
          <w:rFonts w:ascii="仿宋_GB2312" w:eastAsia="仿宋_GB2312" w:hAnsi="宋体" w:hint="eastAsia"/>
          <w:sz w:val="28"/>
          <w:szCs w:val="30"/>
        </w:rPr>
        <w:t>0</w:t>
      </w:r>
      <w:r w:rsidRPr="00AE346B">
        <w:rPr>
          <w:rFonts w:ascii="仿宋_GB2312" w:eastAsia="仿宋_GB2312" w:hAnsi="宋体" w:hint="eastAsia"/>
          <w:sz w:val="28"/>
          <w:szCs w:val="30"/>
        </w:rPr>
        <w:t>00</w:t>
      </w:r>
      <w:r w:rsidR="005E39AB" w:rsidRPr="00AE346B">
        <w:rPr>
          <w:rFonts w:ascii="仿宋_GB2312" w:eastAsia="仿宋_GB2312" w:hAnsi="宋体" w:hint="eastAsia"/>
          <w:sz w:val="28"/>
          <w:szCs w:val="30"/>
        </w:rPr>
        <w:t>元以上，与去年的调查数据基本一致，在</w:t>
      </w:r>
      <w:r w:rsidRPr="00AE346B">
        <w:rPr>
          <w:rFonts w:ascii="仿宋_GB2312" w:eastAsia="仿宋_GB2312" w:hAnsi="宋体" w:hint="eastAsia"/>
          <w:sz w:val="28"/>
          <w:szCs w:val="30"/>
        </w:rPr>
        <w:t>一定程度上反映了应届毕业生真实的薪资待遇。具体数据</w:t>
      </w:r>
      <w:r w:rsidR="00F969FD" w:rsidRPr="00AE346B">
        <w:rPr>
          <w:rFonts w:ascii="仿宋_GB2312" w:eastAsia="仿宋_GB2312" w:hAnsi="宋体" w:hint="eastAsia"/>
          <w:noProof/>
          <w:sz w:val="28"/>
          <w:szCs w:val="30"/>
        </w:rPr>
        <w:drawing>
          <wp:anchor distT="0" distB="0" distL="114300" distR="114300" simplePos="0" relativeHeight="251670528" behindDoc="0" locked="0" layoutInCell="1" allowOverlap="1" wp14:anchorId="066E8192" wp14:editId="586D641A">
            <wp:simplePos x="0" y="0"/>
            <wp:positionH relativeFrom="column">
              <wp:posOffset>6985</wp:posOffset>
            </wp:positionH>
            <wp:positionV relativeFrom="paragraph">
              <wp:posOffset>1062990</wp:posOffset>
            </wp:positionV>
            <wp:extent cx="5915025" cy="3133725"/>
            <wp:effectExtent l="0" t="0" r="0" b="0"/>
            <wp:wrapSquare wrapText="bothSides"/>
            <wp:docPr id="4"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969FD">
        <w:rPr>
          <w:rFonts w:ascii="仿宋_GB2312" w:eastAsia="仿宋_GB2312" w:hAnsi="宋体" w:hint="eastAsia"/>
          <w:sz w:val="28"/>
          <w:szCs w:val="30"/>
        </w:rPr>
        <w:t>详</w:t>
      </w:r>
      <w:r w:rsidRPr="00AE346B">
        <w:rPr>
          <w:rFonts w:ascii="仿宋_GB2312" w:eastAsia="仿宋_GB2312" w:hAnsi="宋体" w:hint="eastAsia"/>
          <w:sz w:val="28"/>
          <w:szCs w:val="30"/>
        </w:rPr>
        <w:t>见下图。</w:t>
      </w:r>
    </w:p>
    <w:p w:rsidR="00220C8F" w:rsidRPr="00AE346B" w:rsidRDefault="00220C8F" w:rsidP="00220C8F">
      <w:pPr>
        <w:spacing w:line="500" w:lineRule="exact"/>
        <w:rPr>
          <w:rFonts w:ascii="仿宋_GB2312" w:eastAsia="仿宋_GB2312" w:hAnsi="宋体"/>
          <w:sz w:val="28"/>
          <w:szCs w:val="30"/>
        </w:rPr>
      </w:pPr>
    </w:p>
    <w:p w:rsidR="00220C8F" w:rsidRPr="00AE346B" w:rsidRDefault="00220C8F" w:rsidP="00220C8F">
      <w:pPr>
        <w:spacing w:line="500" w:lineRule="exact"/>
        <w:ind w:firstLineChars="200" w:firstLine="562"/>
        <w:rPr>
          <w:rFonts w:ascii="仿宋_GB2312" w:eastAsia="仿宋_GB2312" w:hAnsi="宋体"/>
          <w:b/>
          <w:bCs/>
          <w:sz w:val="28"/>
          <w:szCs w:val="30"/>
        </w:rPr>
      </w:pPr>
      <w:r w:rsidRPr="00AE346B">
        <w:rPr>
          <w:rFonts w:ascii="仿宋_GB2312" w:eastAsia="仿宋_GB2312" w:hAnsi="宋体" w:hint="eastAsia"/>
          <w:b/>
          <w:bCs/>
          <w:sz w:val="28"/>
          <w:szCs w:val="30"/>
        </w:rPr>
        <w:t>四、工作满意度</w:t>
      </w:r>
    </w:p>
    <w:p w:rsidR="00A3022E" w:rsidRDefault="00220C8F" w:rsidP="00A3022E">
      <w:pPr>
        <w:spacing w:line="500" w:lineRule="exact"/>
        <w:ind w:firstLineChars="200" w:firstLine="560"/>
        <w:rPr>
          <w:rFonts w:ascii="仿宋_GB2312" w:eastAsia="仿宋_GB2312" w:hAnsi="宋体"/>
          <w:sz w:val="28"/>
          <w:szCs w:val="30"/>
        </w:rPr>
      </w:pPr>
      <w:r w:rsidRPr="00AE346B">
        <w:rPr>
          <w:rFonts w:ascii="仿宋_GB2312" w:eastAsia="仿宋_GB2312" w:hAnsi="宋体" w:hint="eastAsia"/>
          <w:sz w:val="28"/>
          <w:szCs w:val="30"/>
        </w:rPr>
        <w:t>为了便于比较分析，我们定义“满意率”为“很满意”与“比较满意”的比例之和，“不满意率”为“较不满意”与“不满意”的比例之</w:t>
      </w:r>
      <w:proofErr w:type="gramStart"/>
      <w:r w:rsidRPr="00AE346B">
        <w:rPr>
          <w:rFonts w:ascii="仿宋_GB2312" w:eastAsia="仿宋_GB2312" w:hAnsi="宋体" w:hint="eastAsia"/>
          <w:sz w:val="28"/>
          <w:szCs w:val="30"/>
        </w:rPr>
        <w:t>和</w:t>
      </w:r>
      <w:proofErr w:type="gramEnd"/>
      <w:r w:rsidRPr="00AE346B">
        <w:rPr>
          <w:rFonts w:ascii="仿宋_GB2312" w:eastAsia="仿宋_GB2312" w:hAnsi="宋体" w:hint="eastAsia"/>
          <w:sz w:val="28"/>
          <w:szCs w:val="30"/>
        </w:rPr>
        <w:t>。从下图的数据结果显示，201</w:t>
      </w:r>
      <w:r w:rsidR="00513F7D">
        <w:rPr>
          <w:rFonts w:ascii="仿宋_GB2312" w:eastAsia="仿宋_GB2312" w:hAnsi="宋体" w:hint="eastAsia"/>
          <w:sz w:val="28"/>
          <w:szCs w:val="30"/>
        </w:rPr>
        <w:t>6</w:t>
      </w:r>
      <w:r w:rsidRPr="00AE346B">
        <w:rPr>
          <w:rFonts w:ascii="仿宋_GB2312" w:eastAsia="仿宋_GB2312" w:hAnsi="宋体" w:hint="eastAsia"/>
          <w:sz w:val="28"/>
          <w:szCs w:val="30"/>
        </w:rPr>
        <w:t>届毕业生对当前工作的总体满意率为</w:t>
      </w:r>
      <w:r w:rsidR="003E1AB9">
        <w:rPr>
          <w:rFonts w:ascii="仿宋_GB2312" w:eastAsia="仿宋_GB2312" w:hAnsi="宋体" w:hint="eastAsia"/>
          <w:sz w:val="28"/>
          <w:szCs w:val="30"/>
        </w:rPr>
        <w:t>51.82%，比去年调查结果高出7.58个百分点；</w:t>
      </w:r>
      <w:r w:rsidRPr="00AE346B">
        <w:rPr>
          <w:rFonts w:ascii="仿宋_GB2312" w:eastAsia="仿宋_GB2312" w:hAnsi="宋体" w:hint="eastAsia"/>
          <w:sz w:val="28"/>
          <w:szCs w:val="30"/>
        </w:rPr>
        <w:t>对当前的工作总体不满意率为</w:t>
      </w:r>
      <w:r w:rsidR="003E1AB9">
        <w:rPr>
          <w:rFonts w:ascii="仿宋_GB2312" w:eastAsia="仿宋_GB2312" w:hAnsi="宋体" w:hint="eastAsia"/>
          <w:sz w:val="28"/>
          <w:szCs w:val="30"/>
        </w:rPr>
        <w:t>7.03%</w:t>
      </w:r>
      <w:r w:rsidR="00A3022E" w:rsidRPr="00AE346B">
        <w:rPr>
          <w:rFonts w:ascii="仿宋_GB2312" w:eastAsia="仿宋_GB2312" w:hAnsi="宋体" w:hint="eastAsia"/>
          <w:sz w:val="28"/>
          <w:szCs w:val="30"/>
        </w:rPr>
        <w:t>，比去年下降了</w:t>
      </w:r>
      <w:r w:rsidR="003E1AB9">
        <w:rPr>
          <w:rFonts w:ascii="仿宋_GB2312" w:eastAsia="仿宋_GB2312" w:hAnsi="宋体" w:hint="eastAsia"/>
          <w:sz w:val="28"/>
          <w:szCs w:val="30"/>
        </w:rPr>
        <w:t>1.78个百分点</w:t>
      </w:r>
      <w:r w:rsidRPr="00AE346B">
        <w:rPr>
          <w:rFonts w:ascii="仿宋_GB2312" w:eastAsia="仿宋_GB2312" w:hAnsi="宋体" w:hint="eastAsia"/>
          <w:sz w:val="28"/>
          <w:szCs w:val="30"/>
        </w:rPr>
        <w:t>。</w:t>
      </w:r>
      <w:r w:rsidR="003E1AB9">
        <w:rPr>
          <w:rFonts w:ascii="仿宋_GB2312" w:eastAsia="仿宋_GB2312" w:hAnsi="宋体" w:hint="eastAsia"/>
          <w:sz w:val="28"/>
          <w:szCs w:val="30"/>
        </w:rPr>
        <w:t>说明毕业生就业岗位与理想岗位差距在缩小，心里满意度在不断提升，与就业岗位层次的提升有一定的关联。</w:t>
      </w:r>
    </w:p>
    <w:p w:rsidR="003E1AB9" w:rsidRDefault="003E1AB9" w:rsidP="00A3022E">
      <w:pPr>
        <w:spacing w:line="500" w:lineRule="exact"/>
        <w:ind w:firstLineChars="200" w:firstLine="560"/>
        <w:rPr>
          <w:rFonts w:ascii="仿宋_GB2312" w:eastAsia="仿宋_GB2312" w:hAnsi="宋体"/>
          <w:sz w:val="28"/>
          <w:szCs w:val="30"/>
        </w:rPr>
      </w:pPr>
    </w:p>
    <w:p w:rsidR="003E1AB9" w:rsidRDefault="003E1AB9" w:rsidP="00A3022E">
      <w:pPr>
        <w:spacing w:line="500" w:lineRule="exact"/>
        <w:ind w:firstLineChars="200" w:firstLine="560"/>
        <w:rPr>
          <w:rFonts w:ascii="仿宋_GB2312" w:eastAsia="仿宋_GB2312" w:hAnsi="宋体"/>
          <w:sz w:val="28"/>
          <w:szCs w:val="30"/>
        </w:rPr>
      </w:pPr>
    </w:p>
    <w:p w:rsidR="003E1AB9" w:rsidRDefault="003E1AB9" w:rsidP="00A3022E">
      <w:pPr>
        <w:spacing w:line="500" w:lineRule="exact"/>
        <w:ind w:firstLineChars="200" w:firstLine="560"/>
        <w:rPr>
          <w:rFonts w:ascii="仿宋_GB2312" w:eastAsia="仿宋_GB2312" w:hAnsi="宋体"/>
          <w:sz w:val="28"/>
          <w:szCs w:val="30"/>
        </w:rPr>
      </w:pPr>
    </w:p>
    <w:p w:rsidR="003E1AB9" w:rsidRDefault="003E1AB9" w:rsidP="00A3022E">
      <w:pPr>
        <w:spacing w:line="500" w:lineRule="exact"/>
        <w:ind w:firstLineChars="200" w:firstLine="560"/>
        <w:rPr>
          <w:rFonts w:ascii="仿宋_GB2312" w:eastAsia="仿宋_GB2312" w:hAnsi="宋体"/>
          <w:sz w:val="28"/>
          <w:szCs w:val="30"/>
        </w:rPr>
      </w:pPr>
    </w:p>
    <w:p w:rsidR="003E1AB9" w:rsidRDefault="003E1AB9" w:rsidP="00A3022E">
      <w:pPr>
        <w:spacing w:line="500" w:lineRule="exact"/>
        <w:ind w:firstLineChars="200" w:firstLine="560"/>
        <w:rPr>
          <w:rFonts w:ascii="仿宋_GB2312" w:eastAsia="仿宋_GB2312" w:hAnsi="宋体"/>
          <w:sz w:val="28"/>
          <w:szCs w:val="30"/>
        </w:rPr>
      </w:pPr>
    </w:p>
    <w:p w:rsidR="003E1AB9" w:rsidRDefault="003E1AB9" w:rsidP="00A3022E">
      <w:pPr>
        <w:spacing w:line="500" w:lineRule="exact"/>
        <w:ind w:firstLineChars="200" w:firstLine="560"/>
        <w:rPr>
          <w:rFonts w:ascii="仿宋_GB2312" w:eastAsia="仿宋_GB2312" w:hAnsi="宋体"/>
          <w:sz w:val="28"/>
          <w:szCs w:val="30"/>
        </w:rPr>
      </w:pPr>
    </w:p>
    <w:p w:rsidR="00220C8F" w:rsidRPr="00AE346B" w:rsidRDefault="003E1AB9" w:rsidP="006249EE">
      <w:pPr>
        <w:spacing w:line="500" w:lineRule="exact"/>
        <w:ind w:firstLineChars="200" w:firstLine="560"/>
        <w:rPr>
          <w:rFonts w:ascii="仿宋_GB2312" w:eastAsia="仿宋_GB2312" w:hAnsi="宋体"/>
          <w:b/>
          <w:bCs/>
          <w:sz w:val="28"/>
          <w:szCs w:val="30"/>
        </w:rPr>
      </w:pPr>
      <w:r w:rsidRPr="00AE346B">
        <w:rPr>
          <w:rFonts w:ascii="仿宋_GB2312" w:eastAsia="仿宋_GB2312" w:hAnsi="宋体" w:hint="eastAsia"/>
          <w:noProof/>
          <w:sz w:val="28"/>
          <w:szCs w:val="30"/>
        </w:rPr>
        <w:lastRenderedPageBreak/>
        <w:drawing>
          <wp:anchor distT="0" distB="0" distL="114300" distR="114300" simplePos="0" relativeHeight="251680768" behindDoc="0" locked="0" layoutInCell="1" allowOverlap="1" wp14:anchorId="77A61DC5" wp14:editId="3AD11716">
            <wp:simplePos x="0" y="0"/>
            <wp:positionH relativeFrom="column">
              <wp:posOffset>64135</wp:posOffset>
            </wp:positionH>
            <wp:positionV relativeFrom="paragraph">
              <wp:posOffset>167640</wp:posOffset>
            </wp:positionV>
            <wp:extent cx="5676900" cy="2867025"/>
            <wp:effectExtent l="0" t="0" r="0" b="0"/>
            <wp:wrapSquare wrapText="bothSides"/>
            <wp:docPr id="3"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20C8F" w:rsidRPr="00AE346B">
        <w:rPr>
          <w:rFonts w:ascii="仿宋_GB2312" w:eastAsia="仿宋_GB2312" w:hAnsi="宋体" w:hint="eastAsia"/>
          <w:b/>
          <w:bCs/>
          <w:sz w:val="28"/>
          <w:szCs w:val="30"/>
        </w:rPr>
        <w:t>五、专业对口度</w:t>
      </w:r>
    </w:p>
    <w:p w:rsidR="00220C8F" w:rsidRPr="00AE346B" w:rsidRDefault="00220C8F" w:rsidP="00220C8F">
      <w:pPr>
        <w:spacing w:line="500" w:lineRule="exact"/>
        <w:ind w:firstLineChars="200" w:firstLine="560"/>
        <w:rPr>
          <w:rFonts w:ascii="仿宋_GB2312" w:eastAsia="仿宋_GB2312" w:hAnsi="宋体"/>
          <w:sz w:val="28"/>
          <w:szCs w:val="30"/>
        </w:rPr>
      </w:pPr>
      <w:r w:rsidRPr="00AE346B">
        <w:rPr>
          <w:rFonts w:ascii="仿宋_GB2312" w:eastAsia="仿宋_GB2312" w:hAnsi="宋体" w:hint="eastAsia"/>
          <w:noProof/>
          <w:sz w:val="28"/>
          <w:szCs w:val="30"/>
        </w:rPr>
        <w:drawing>
          <wp:anchor distT="0" distB="0" distL="114300" distR="114300" simplePos="0" relativeHeight="251672576" behindDoc="0" locked="0" layoutInCell="1" allowOverlap="1" wp14:anchorId="026F7EE3" wp14:editId="0A63806B">
            <wp:simplePos x="0" y="0"/>
            <wp:positionH relativeFrom="column">
              <wp:posOffset>300990</wp:posOffset>
            </wp:positionH>
            <wp:positionV relativeFrom="paragraph">
              <wp:posOffset>1278255</wp:posOffset>
            </wp:positionV>
            <wp:extent cx="5088890" cy="3078480"/>
            <wp:effectExtent l="0" t="0" r="0" b="7620"/>
            <wp:wrapSquare wrapText="bothSides"/>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AE346B">
        <w:rPr>
          <w:rFonts w:ascii="仿宋_GB2312" w:eastAsia="仿宋_GB2312" w:hAnsi="宋体" w:hint="eastAsia"/>
          <w:sz w:val="28"/>
          <w:szCs w:val="30"/>
        </w:rPr>
        <w:t>201</w:t>
      </w:r>
      <w:r w:rsidR="00513F7D">
        <w:rPr>
          <w:rFonts w:ascii="仿宋_GB2312" w:eastAsia="仿宋_GB2312" w:hAnsi="宋体" w:hint="eastAsia"/>
          <w:sz w:val="28"/>
          <w:szCs w:val="30"/>
        </w:rPr>
        <w:t>6</w:t>
      </w:r>
      <w:r w:rsidRPr="00AE346B">
        <w:rPr>
          <w:rFonts w:ascii="仿宋_GB2312" w:eastAsia="仿宋_GB2312" w:hAnsi="宋体" w:hint="eastAsia"/>
          <w:sz w:val="28"/>
          <w:szCs w:val="30"/>
        </w:rPr>
        <w:t>届毕业生中有6</w:t>
      </w:r>
      <w:r w:rsidR="00513F7D">
        <w:rPr>
          <w:rFonts w:ascii="仿宋_GB2312" w:eastAsia="仿宋_GB2312" w:hAnsi="宋体" w:hint="eastAsia"/>
          <w:sz w:val="28"/>
          <w:szCs w:val="30"/>
        </w:rPr>
        <w:t>3</w:t>
      </w:r>
      <w:r w:rsidRPr="00AE346B">
        <w:rPr>
          <w:rFonts w:ascii="仿宋_GB2312" w:eastAsia="仿宋_GB2312" w:hAnsi="宋体" w:hint="eastAsia"/>
          <w:sz w:val="28"/>
          <w:szCs w:val="30"/>
        </w:rPr>
        <w:t>.</w:t>
      </w:r>
      <w:r w:rsidR="00513F7D">
        <w:rPr>
          <w:rFonts w:ascii="仿宋_GB2312" w:eastAsia="仿宋_GB2312" w:hAnsi="宋体" w:hint="eastAsia"/>
          <w:sz w:val="28"/>
          <w:szCs w:val="30"/>
        </w:rPr>
        <w:t>36</w:t>
      </w:r>
      <w:r w:rsidRPr="00AE346B">
        <w:rPr>
          <w:rFonts w:ascii="仿宋_GB2312" w:eastAsia="仿宋_GB2312" w:hAnsi="宋体" w:hint="eastAsia"/>
          <w:sz w:val="28"/>
          <w:szCs w:val="30"/>
        </w:rPr>
        <w:t>%的毕业生认为所从事工作岗位与所学专业</w:t>
      </w:r>
      <w:r w:rsidR="00A34520" w:rsidRPr="00AE346B">
        <w:rPr>
          <w:rFonts w:ascii="仿宋_GB2312" w:eastAsia="仿宋_GB2312" w:hAnsi="宋体" w:hint="eastAsia"/>
          <w:sz w:val="28"/>
          <w:szCs w:val="30"/>
        </w:rPr>
        <w:t>完全对口或基本对口</w:t>
      </w:r>
      <w:r w:rsidRPr="00AE346B">
        <w:rPr>
          <w:rFonts w:ascii="仿宋_GB2312" w:eastAsia="仿宋_GB2312" w:hAnsi="宋体" w:hint="eastAsia"/>
          <w:sz w:val="28"/>
          <w:szCs w:val="30"/>
        </w:rPr>
        <w:t>，有</w:t>
      </w:r>
      <w:r w:rsidR="00A34520" w:rsidRPr="00AE346B">
        <w:rPr>
          <w:rFonts w:ascii="仿宋_GB2312" w:eastAsia="仿宋_GB2312" w:hAnsi="宋体" w:hint="eastAsia"/>
          <w:sz w:val="28"/>
          <w:szCs w:val="30"/>
        </w:rPr>
        <w:t>1</w:t>
      </w:r>
      <w:r w:rsidR="00513F7D">
        <w:rPr>
          <w:rFonts w:ascii="仿宋_GB2312" w:eastAsia="仿宋_GB2312" w:hAnsi="宋体" w:hint="eastAsia"/>
          <w:sz w:val="28"/>
          <w:szCs w:val="30"/>
        </w:rPr>
        <w:t>8</w:t>
      </w:r>
      <w:r w:rsidRPr="00AE346B">
        <w:rPr>
          <w:rFonts w:ascii="仿宋_GB2312" w:eastAsia="仿宋_GB2312" w:hAnsi="宋体" w:hint="eastAsia"/>
          <w:sz w:val="28"/>
          <w:szCs w:val="30"/>
        </w:rPr>
        <w:t>.</w:t>
      </w:r>
      <w:r w:rsidR="00513F7D">
        <w:rPr>
          <w:rFonts w:ascii="仿宋_GB2312" w:eastAsia="仿宋_GB2312" w:hAnsi="宋体" w:hint="eastAsia"/>
          <w:sz w:val="28"/>
          <w:szCs w:val="30"/>
        </w:rPr>
        <w:t>73</w:t>
      </w:r>
      <w:r w:rsidRPr="00AE346B">
        <w:rPr>
          <w:rFonts w:ascii="仿宋_GB2312" w:eastAsia="仿宋_GB2312" w:hAnsi="宋体" w:hint="eastAsia"/>
          <w:sz w:val="28"/>
          <w:szCs w:val="30"/>
        </w:rPr>
        <w:t>%的毕业生认为不</w:t>
      </w:r>
      <w:r w:rsidR="00A34520" w:rsidRPr="00AE346B">
        <w:rPr>
          <w:rFonts w:ascii="仿宋_GB2312" w:eastAsia="仿宋_GB2312" w:hAnsi="宋体" w:hint="eastAsia"/>
          <w:sz w:val="28"/>
          <w:szCs w:val="30"/>
        </w:rPr>
        <w:t>对口</w:t>
      </w:r>
      <w:r w:rsidRPr="00AE346B">
        <w:rPr>
          <w:rFonts w:ascii="仿宋_GB2312" w:eastAsia="仿宋_GB2312" w:hAnsi="宋体" w:hint="eastAsia"/>
          <w:sz w:val="28"/>
          <w:szCs w:val="30"/>
        </w:rPr>
        <w:t>。为了便于对比分析，我们定义“</w:t>
      </w:r>
      <w:r w:rsidR="00A34520" w:rsidRPr="00AE346B">
        <w:rPr>
          <w:rFonts w:ascii="仿宋_GB2312" w:eastAsia="仿宋_GB2312" w:hAnsi="宋体" w:hint="eastAsia"/>
          <w:sz w:val="28"/>
          <w:szCs w:val="30"/>
        </w:rPr>
        <w:t>对口</w:t>
      </w:r>
      <w:r w:rsidRPr="00AE346B">
        <w:rPr>
          <w:rFonts w:ascii="仿宋_GB2312" w:eastAsia="仿宋_GB2312" w:hAnsi="宋体" w:hint="eastAsia"/>
          <w:sz w:val="28"/>
          <w:szCs w:val="30"/>
        </w:rPr>
        <w:t>度”为工作与专业“</w:t>
      </w:r>
      <w:r w:rsidR="00A34520" w:rsidRPr="00AE346B">
        <w:rPr>
          <w:rFonts w:ascii="仿宋_GB2312" w:eastAsia="仿宋_GB2312" w:hAnsi="宋体" w:hint="eastAsia"/>
          <w:sz w:val="28"/>
          <w:szCs w:val="30"/>
        </w:rPr>
        <w:t>完全对口</w:t>
      </w:r>
      <w:r w:rsidRPr="00AE346B">
        <w:rPr>
          <w:rFonts w:ascii="仿宋_GB2312" w:eastAsia="仿宋_GB2312" w:hAnsi="宋体" w:hint="eastAsia"/>
          <w:sz w:val="28"/>
          <w:szCs w:val="30"/>
        </w:rPr>
        <w:t>”与“</w:t>
      </w:r>
      <w:r w:rsidR="00A34520" w:rsidRPr="00AE346B">
        <w:rPr>
          <w:rFonts w:ascii="仿宋_GB2312" w:eastAsia="仿宋_GB2312" w:hAnsi="宋体" w:hint="eastAsia"/>
          <w:sz w:val="28"/>
          <w:szCs w:val="30"/>
        </w:rPr>
        <w:t>基本对口”的比例之和，“不对口度”为工作与专业“不对口</w:t>
      </w:r>
      <w:r w:rsidRPr="00AE346B">
        <w:rPr>
          <w:rFonts w:ascii="仿宋_GB2312" w:eastAsia="仿宋_GB2312" w:hAnsi="宋体" w:hint="eastAsia"/>
          <w:sz w:val="28"/>
          <w:szCs w:val="30"/>
        </w:rPr>
        <w:t>”的比例。</w:t>
      </w:r>
    </w:p>
    <w:p w:rsidR="00220C8F" w:rsidRPr="00AE346B" w:rsidRDefault="00220C8F" w:rsidP="00220C8F">
      <w:pPr>
        <w:spacing w:line="500" w:lineRule="exact"/>
        <w:ind w:firstLineChars="200" w:firstLine="560"/>
        <w:rPr>
          <w:rFonts w:ascii="仿宋_GB2312" w:eastAsia="仿宋_GB2312" w:hAnsi="宋体"/>
          <w:sz w:val="28"/>
          <w:szCs w:val="30"/>
        </w:rPr>
      </w:pPr>
      <w:r w:rsidRPr="00AE346B">
        <w:rPr>
          <w:rFonts w:ascii="仿宋_GB2312" w:eastAsia="仿宋_GB2312" w:hAnsi="宋体" w:hint="eastAsia"/>
          <w:sz w:val="28"/>
          <w:szCs w:val="30"/>
        </w:rPr>
        <w:t>从上图中可以得出，被调查的毕业生中，有</w:t>
      </w:r>
      <w:r w:rsidR="002C2FBA" w:rsidRPr="00AE346B">
        <w:rPr>
          <w:rFonts w:ascii="仿宋_GB2312" w:eastAsia="仿宋_GB2312" w:hAnsi="宋体" w:hint="eastAsia"/>
          <w:sz w:val="28"/>
          <w:szCs w:val="30"/>
        </w:rPr>
        <w:t>38.</w:t>
      </w:r>
      <w:r w:rsidR="00513F7D">
        <w:rPr>
          <w:rFonts w:ascii="仿宋_GB2312" w:eastAsia="仿宋_GB2312" w:hAnsi="宋体" w:hint="eastAsia"/>
          <w:sz w:val="28"/>
          <w:szCs w:val="30"/>
        </w:rPr>
        <w:t>02</w:t>
      </w:r>
      <w:r w:rsidR="002C2FBA" w:rsidRPr="00AE346B">
        <w:rPr>
          <w:rFonts w:ascii="仿宋_GB2312" w:eastAsia="仿宋_GB2312" w:hAnsi="宋体" w:hint="eastAsia"/>
          <w:sz w:val="28"/>
          <w:szCs w:val="30"/>
        </w:rPr>
        <w:t>%</w:t>
      </w:r>
      <w:r w:rsidRPr="00AE346B">
        <w:rPr>
          <w:rFonts w:ascii="仿宋_GB2312" w:eastAsia="仿宋_GB2312" w:hAnsi="宋体" w:hint="eastAsia"/>
          <w:sz w:val="28"/>
          <w:szCs w:val="30"/>
        </w:rPr>
        <w:t>的毕业生工作岗位与所学专业</w:t>
      </w:r>
      <w:r w:rsidR="002C2FBA" w:rsidRPr="00AE346B">
        <w:rPr>
          <w:rFonts w:ascii="仿宋_GB2312" w:eastAsia="仿宋_GB2312" w:hAnsi="宋体" w:hint="eastAsia"/>
          <w:sz w:val="28"/>
          <w:szCs w:val="30"/>
        </w:rPr>
        <w:t>完全对口</w:t>
      </w:r>
      <w:r w:rsidRPr="00AE346B">
        <w:rPr>
          <w:rFonts w:ascii="仿宋_GB2312" w:eastAsia="仿宋_GB2312" w:hAnsi="宋体" w:hint="eastAsia"/>
          <w:sz w:val="28"/>
          <w:szCs w:val="30"/>
        </w:rPr>
        <w:t>，</w:t>
      </w:r>
      <w:r w:rsidR="00414382">
        <w:rPr>
          <w:rFonts w:ascii="仿宋_GB2312" w:eastAsia="仿宋_GB2312" w:hAnsi="宋体" w:hint="eastAsia"/>
          <w:sz w:val="28"/>
          <w:szCs w:val="30"/>
        </w:rPr>
        <w:t>与</w:t>
      </w:r>
      <w:r w:rsidR="002C2FBA" w:rsidRPr="00AE346B">
        <w:rPr>
          <w:rFonts w:ascii="仿宋_GB2312" w:eastAsia="仿宋_GB2312" w:hAnsi="宋体" w:hint="eastAsia"/>
          <w:sz w:val="28"/>
          <w:szCs w:val="30"/>
        </w:rPr>
        <w:t>去年</w:t>
      </w:r>
      <w:r w:rsidR="00513F7D">
        <w:rPr>
          <w:rFonts w:ascii="仿宋_GB2312" w:eastAsia="仿宋_GB2312" w:hAnsi="宋体" w:hint="eastAsia"/>
          <w:sz w:val="28"/>
          <w:szCs w:val="30"/>
        </w:rPr>
        <w:t>基本持平</w:t>
      </w:r>
      <w:r w:rsidR="002C2FBA" w:rsidRPr="00AE346B">
        <w:rPr>
          <w:rFonts w:ascii="仿宋_GB2312" w:eastAsia="仿宋_GB2312" w:hAnsi="宋体" w:hint="eastAsia"/>
          <w:sz w:val="28"/>
          <w:szCs w:val="30"/>
        </w:rPr>
        <w:t>。</w:t>
      </w:r>
      <w:r w:rsidRPr="00AE346B">
        <w:rPr>
          <w:rFonts w:ascii="仿宋_GB2312" w:eastAsia="仿宋_GB2312" w:hAnsi="宋体" w:hint="eastAsia"/>
          <w:sz w:val="28"/>
          <w:szCs w:val="30"/>
        </w:rPr>
        <w:t>2</w:t>
      </w:r>
      <w:r w:rsidR="002C1352" w:rsidRPr="00AE346B">
        <w:rPr>
          <w:rFonts w:ascii="仿宋_GB2312" w:eastAsia="仿宋_GB2312" w:hAnsi="宋体" w:hint="eastAsia"/>
          <w:sz w:val="28"/>
          <w:szCs w:val="30"/>
        </w:rPr>
        <w:t>5</w:t>
      </w:r>
      <w:r w:rsidRPr="00AE346B">
        <w:rPr>
          <w:rFonts w:ascii="仿宋_GB2312" w:eastAsia="仿宋_GB2312" w:hAnsi="宋体" w:hint="eastAsia"/>
          <w:sz w:val="28"/>
          <w:szCs w:val="30"/>
        </w:rPr>
        <w:t>.</w:t>
      </w:r>
      <w:r w:rsidR="00414382">
        <w:rPr>
          <w:rFonts w:ascii="仿宋_GB2312" w:eastAsia="仿宋_GB2312" w:hAnsi="宋体" w:hint="eastAsia"/>
          <w:sz w:val="28"/>
          <w:szCs w:val="30"/>
        </w:rPr>
        <w:t>34</w:t>
      </w:r>
      <w:r w:rsidRPr="00AE346B">
        <w:rPr>
          <w:rFonts w:ascii="仿宋_GB2312" w:eastAsia="仿宋_GB2312" w:hAnsi="宋体" w:hint="eastAsia"/>
          <w:sz w:val="28"/>
          <w:szCs w:val="30"/>
        </w:rPr>
        <w:t>%的毕业生工作岗位与所学专业</w:t>
      </w:r>
      <w:r w:rsidR="002C1352" w:rsidRPr="00AE346B">
        <w:rPr>
          <w:rFonts w:ascii="仿宋_GB2312" w:eastAsia="仿宋_GB2312" w:hAnsi="宋体" w:hint="eastAsia"/>
          <w:sz w:val="28"/>
          <w:szCs w:val="30"/>
        </w:rPr>
        <w:t>基本对口</w:t>
      </w:r>
      <w:r w:rsidRPr="00AE346B">
        <w:rPr>
          <w:rFonts w:ascii="仿宋_GB2312" w:eastAsia="仿宋_GB2312" w:hAnsi="宋体" w:hint="eastAsia"/>
          <w:sz w:val="28"/>
          <w:szCs w:val="30"/>
        </w:rPr>
        <w:t>，反映出我校大部分专业设置与社会需求</w:t>
      </w:r>
      <w:r w:rsidR="002C1352" w:rsidRPr="00AE346B">
        <w:rPr>
          <w:rFonts w:ascii="仿宋_GB2312" w:eastAsia="仿宋_GB2312" w:hAnsi="宋体" w:hint="eastAsia"/>
          <w:sz w:val="28"/>
          <w:szCs w:val="30"/>
        </w:rPr>
        <w:t>基本</w:t>
      </w:r>
      <w:r w:rsidRPr="00AE346B">
        <w:rPr>
          <w:rFonts w:ascii="仿宋_GB2312" w:eastAsia="仿宋_GB2312" w:hAnsi="宋体" w:hint="eastAsia"/>
          <w:sz w:val="28"/>
          <w:szCs w:val="30"/>
        </w:rPr>
        <w:t>相符；另有</w:t>
      </w:r>
      <w:r w:rsidR="002C1352" w:rsidRPr="00AE346B">
        <w:rPr>
          <w:rFonts w:ascii="仿宋_GB2312" w:eastAsia="仿宋_GB2312" w:hAnsi="宋体" w:hint="eastAsia"/>
          <w:sz w:val="28"/>
          <w:szCs w:val="30"/>
        </w:rPr>
        <w:lastRenderedPageBreak/>
        <w:t>1</w:t>
      </w:r>
      <w:r w:rsidR="00414382">
        <w:rPr>
          <w:rFonts w:ascii="仿宋_GB2312" w:eastAsia="仿宋_GB2312" w:hAnsi="宋体" w:hint="eastAsia"/>
          <w:sz w:val="28"/>
          <w:szCs w:val="30"/>
        </w:rPr>
        <w:t>8</w:t>
      </w:r>
      <w:r w:rsidRPr="00AE346B">
        <w:rPr>
          <w:rFonts w:ascii="仿宋_GB2312" w:eastAsia="仿宋_GB2312" w:hAnsi="宋体" w:hint="eastAsia"/>
          <w:sz w:val="28"/>
          <w:szCs w:val="30"/>
        </w:rPr>
        <w:t>.</w:t>
      </w:r>
      <w:r w:rsidR="00414382">
        <w:rPr>
          <w:rFonts w:ascii="仿宋_GB2312" w:eastAsia="仿宋_GB2312" w:hAnsi="宋体" w:hint="eastAsia"/>
          <w:sz w:val="28"/>
          <w:szCs w:val="30"/>
        </w:rPr>
        <w:t>73</w:t>
      </w:r>
      <w:r w:rsidRPr="00AE346B">
        <w:rPr>
          <w:rFonts w:ascii="仿宋_GB2312" w:eastAsia="仿宋_GB2312" w:hAnsi="宋体" w:hint="eastAsia"/>
          <w:sz w:val="28"/>
          <w:szCs w:val="30"/>
        </w:rPr>
        <w:t>%</w:t>
      </w:r>
      <w:r w:rsidR="002C1352" w:rsidRPr="00AE346B">
        <w:rPr>
          <w:rFonts w:ascii="仿宋_GB2312" w:eastAsia="仿宋_GB2312" w:hAnsi="宋体" w:hint="eastAsia"/>
          <w:sz w:val="28"/>
          <w:szCs w:val="30"/>
        </w:rPr>
        <w:t>的毕业生工作岗位与所学专业不对口</w:t>
      </w:r>
      <w:r w:rsidRPr="00AE346B">
        <w:rPr>
          <w:rFonts w:ascii="仿宋_GB2312" w:eastAsia="仿宋_GB2312" w:hAnsi="宋体" w:hint="eastAsia"/>
          <w:sz w:val="28"/>
          <w:szCs w:val="30"/>
        </w:rPr>
        <w:t>，也一定程度上反映出</w:t>
      </w:r>
      <w:r w:rsidR="002C1352" w:rsidRPr="00AE346B">
        <w:rPr>
          <w:rFonts w:ascii="仿宋_GB2312" w:eastAsia="仿宋_GB2312" w:hAnsi="宋体" w:hint="eastAsia"/>
          <w:sz w:val="28"/>
          <w:szCs w:val="30"/>
        </w:rPr>
        <w:t>部分专业</w:t>
      </w:r>
      <w:r w:rsidRPr="00AE346B">
        <w:rPr>
          <w:rFonts w:ascii="仿宋_GB2312" w:eastAsia="仿宋_GB2312" w:hAnsi="宋体" w:hint="eastAsia"/>
          <w:sz w:val="28"/>
          <w:szCs w:val="30"/>
        </w:rPr>
        <w:t>毕业生所面临的就业形势的严峻程度。</w:t>
      </w:r>
    </w:p>
    <w:p w:rsidR="00220C8F" w:rsidRPr="00AE346B" w:rsidRDefault="00220C8F" w:rsidP="00220C8F">
      <w:pPr>
        <w:spacing w:line="500" w:lineRule="exact"/>
        <w:ind w:firstLineChars="200" w:firstLine="560"/>
        <w:rPr>
          <w:rFonts w:ascii="仿宋_GB2312" w:eastAsia="仿宋_GB2312" w:hAnsi="宋体"/>
          <w:sz w:val="28"/>
          <w:szCs w:val="30"/>
        </w:rPr>
      </w:pPr>
    </w:p>
    <w:p w:rsidR="00220C8F" w:rsidRPr="00AE346B" w:rsidRDefault="00220C8F" w:rsidP="00220C8F">
      <w:pPr>
        <w:spacing w:line="500" w:lineRule="exact"/>
        <w:ind w:firstLineChars="200" w:firstLine="560"/>
        <w:rPr>
          <w:rFonts w:ascii="仿宋_GB2312" w:eastAsia="仿宋_GB2312" w:hAnsi="宋体"/>
          <w:sz w:val="28"/>
          <w:szCs w:val="30"/>
        </w:rPr>
      </w:pPr>
    </w:p>
    <w:p w:rsidR="00220C8F" w:rsidRPr="00AE346B" w:rsidRDefault="00220C8F" w:rsidP="00220C8F">
      <w:pPr>
        <w:spacing w:line="500" w:lineRule="exact"/>
        <w:ind w:firstLineChars="200" w:firstLine="560"/>
        <w:rPr>
          <w:rFonts w:ascii="仿宋_GB2312" w:eastAsia="仿宋_GB2312" w:hAnsi="宋体"/>
          <w:sz w:val="28"/>
          <w:szCs w:val="30"/>
        </w:rPr>
      </w:pPr>
    </w:p>
    <w:p w:rsidR="00220C8F" w:rsidRPr="00AE346B" w:rsidRDefault="00220C8F" w:rsidP="00220C8F">
      <w:pPr>
        <w:spacing w:line="500" w:lineRule="exact"/>
        <w:jc w:val="center"/>
        <w:rPr>
          <w:rFonts w:ascii="仿宋_GB2312" w:eastAsia="仿宋_GB2312" w:hAnsi="宋体"/>
          <w:b/>
          <w:bCs/>
          <w:sz w:val="28"/>
          <w:szCs w:val="30"/>
        </w:rPr>
      </w:pPr>
    </w:p>
    <w:p w:rsidR="00220C8F" w:rsidRPr="00AE346B" w:rsidRDefault="00220C8F" w:rsidP="00220C8F">
      <w:pPr>
        <w:spacing w:line="500" w:lineRule="exact"/>
        <w:jc w:val="center"/>
        <w:rPr>
          <w:rFonts w:ascii="仿宋_GB2312" w:eastAsia="仿宋_GB2312" w:hAnsi="宋体"/>
          <w:b/>
          <w:bCs/>
          <w:sz w:val="28"/>
          <w:szCs w:val="30"/>
        </w:rPr>
      </w:pPr>
    </w:p>
    <w:p w:rsidR="001844A7" w:rsidRDefault="001844A7"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Default="00FC766A" w:rsidP="00220C8F">
      <w:pPr>
        <w:spacing w:line="500" w:lineRule="exact"/>
        <w:jc w:val="center"/>
        <w:rPr>
          <w:rFonts w:ascii="仿宋_GB2312" w:eastAsia="仿宋_GB2312" w:hAnsi="宋体"/>
          <w:b/>
          <w:bCs/>
          <w:sz w:val="28"/>
          <w:szCs w:val="30"/>
        </w:rPr>
      </w:pPr>
    </w:p>
    <w:p w:rsidR="00FC766A" w:rsidRPr="00AE346B" w:rsidRDefault="00FC766A" w:rsidP="00220C8F">
      <w:pPr>
        <w:spacing w:line="500" w:lineRule="exact"/>
        <w:jc w:val="center"/>
        <w:rPr>
          <w:rFonts w:ascii="仿宋_GB2312" w:eastAsia="仿宋_GB2312" w:hAnsi="宋体"/>
          <w:b/>
          <w:bCs/>
          <w:sz w:val="28"/>
          <w:szCs w:val="30"/>
        </w:rPr>
      </w:pPr>
    </w:p>
    <w:p w:rsidR="001844A7" w:rsidRPr="00AE346B" w:rsidRDefault="001844A7" w:rsidP="002C1352">
      <w:pPr>
        <w:spacing w:line="500" w:lineRule="exact"/>
        <w:rPr>
          <w:rFonts w:ascii="仿宋_GB2312" w:eastAsia="仿宋_GB2312" w:hAnsi="宋体"/>
          <w:b/>
          <w:bCs/>
          <w:sz w:val="28"/>
          <w:szCs w:val="30"/>
        </w:rPr>
      </w:pPr>
    </w:p>
    <w:p w:rsidR="00220C8F" w:rsidRPr="00AE346B" w:rsidRDefault="00220C8F" w:rsidP="00220C8F">
      <w:pPr>
        <w:spacing w:line="500" w:lineRule="exact"/>
        <w:jc w:val="center"/>
        <w:rPr>
          <w:rFonts w:ascii="方正小标宋简体" w:eastAsia="方正小标宋简体" w:hAnsi="宋体"/>
          <w:b/>
          <w:bCs/>
          <w:sz w:val="28"/>
          <w:szCs w:val="30"/>
        </w:rPr>
      </w:pPr>
      <w:r w:rsidRPr="00AE346B">
        <w:rPr>
          <w:rFonts w:ascii="方正小标宋简体" w:eastAsia="方正小标宋简体" w:hAnsi="宋体" w:hint="eastAsia"/>
          <w:b/>
          <w:bCs/>
          <w:sz w:val="28"/>
          <w:szCs w:val="30"/>
        </w:rPr>
        <w:lastRenderedPageBreak/>
        <w:t>第四部分：就业对教育教学的反馈</w:t>
      </w:r>
    </w:p>
    <w:p w:rsidR="00220C8F" w:rsidRPr="00AE346B" w:rsidRDefault="00220C8F" w:rsidP="00220C8F">
      <w:pPr>
        <w:spacing w:line="500" w:lineRule="exact"/>
        <w:jc w:val="center"/>
        <w:rPr>
          <w:rFonts w:ascii="仿宋_GB2312" w:eastAsia="仿宋_GB2312" w:hAnsi="宋体"/>
          <w:b/>
          <w:bCs/>
          <w:sz w:val="28"/>
          <w:szCs w:val="30"/>
        </w:rPr>
      </w:pPr>
    </w:p>
    <w:p w:rsidR="002E5A1C" w:rsidRPr="002E5A1C" w:rsidRDefault="002E5A1C" w:rsidP="002E5A1C">
      <w:pPr>
        <w:spacing w:line="500" w:lineRule="exact"/>
        <w:ind w:firstLineChars="200" w:firstLine="560"/>
        <w:rPr>
          <w:rFonts w:ascii="仿宋_GB2312" w:eastAsia="仿宋_GB2312" w:hAnsi="宋体"/>
          <w:sz w:val="28"/>
          <w:szCs w:val="30"/>
        </w:rPr>
      </w:pPr>
      <w:r w:rsidRPr="002E5A1C">
        <w:rPr>
          <w:rFonts w:ascii="仿宋_GB2312" w:eastAsia="仿宋_GB2312" w:hAnsi="宋体" w:hint="eastAsia"/>
          <w:sz w:val="28"/>
          <w:szCs w:val="28"/>
        </w:rPr>
        <w:t>随着我国产业结构的优化和调整，战略性新兴产业代表了我国产业升级的方向，是经济可持续发展的重要保障，其发展必然对就业领域产生深刻的影响。</w:t>
      </w:r>
    </w:p>
    <w:p w:rsidR="002E5A1C" w:rsidRPr="002E5A1C" w:rsidRDefault="002E5A1C" w:rsidP="002E5A1C">
      <w:pPr>
        <w:snapToGrid w:val="0"/>
        <w:spacing w:line="500" w:lineRule="exact"/>
        <w:ind w:firstLineChars="200" w:firstLine="560"/>
        <w:rPr>
          <w:rFonts w:ascii="仿宋_GB2312" w:eastAsia="仿宋_GB2312"/>
          <w:sz w:val="28"/>
          <w:szCs w:val="28"/>
        </w:rPr>
      </w:pPr>
      <w:r>
        <w:rPr>
          <w:rFonts w:ascii="仿宋_GB2312" w:eastAsia="仿宋_GB2312" w:hint="eastAsia"/>
          <w:sz w:val="28"/>
          <w:szCs w:val="28"/>
        </w:rPr>
        <w:t>学</w:t>
      </w:r>
      <w:r w:rsidRPr="002E5A1C">
        <w:rPr>
          <w:rFonts w:ascii="仿宋_GB2312" w:eastAsia="仿宋_GB2312" w:hint="eastAsia"/>
          <w:sz w:val="28"/>
          <w:szCs w:val="28"/>
        </w:rPr>
        <w:t>校以毕业生就业和社会需求为导向，适时调整招生计划，改革人才培养模式，提升学生的社会</w:t>
      </w:r>
      <w:r>
        <w:rPr>
          <w:rFonts w:ascii="仿宋_GB2312" w:eastAsia="仿宋_GB2312" w:hint="eastAsia"/>
          <w:sz w:val="28"/>
          <w:szCs w:val="28"/>
        </w:rPr>
        <w:t>竞争</w:t>
      </w:r>
      <w:r w:rsidRPr="002E5A1C">
        <w:rPr>
          <w:rFonts w:ascii="仿宋_GB2312" w:eastAsia="仿宋_GB2312" w:hint="eastAsia"/>
          <w:sz w:val="28"/>
          <w:szCs w:val="28"/>
        </w:rPr>
        <w:t>力。学校</w:t>
      </w:r>
      <w:r w:rsidRPr="002E5A1C">
        <w:rPr>
          <w:rFonts w:ascii="仿宋_GB2312" w:eastAsia="仿宋_GB2312" w:hint="eastAsia"/>
          <w:kern w:val="0"/>
          <w:sz w:val="28"/>
          <w:szCs w:val="28"/>
        </w:rPr>
        <w:t>每年对全国、浙江省和本校毕业生的规模、结构、就业率、就业流向、专业对口率、就业起薪等毕业生就业状况的数据进行分析，对毕业生就业的趋势进行</w:t>
      </w:r>
      <w:proofErr w:type="gramStart"/>
      <w:r w:rsidRPr="002E5A1C">
        <w:rPr>
          <w:rFonts w:ascii="仿宋_GB2312" w:eastAsia="仿宋_GB2312" w:hint="eastAsia"/>
          <w:kern w:val="0"/>
          <w:sz w:val="28"/>
          <w:szCs w:val="28"/>
        </w:rPr>
        <w:t>研</w:t>
      </w:r>
      <w:proofErr w:type="gramEnd"/>
      <w:r w:rsidRPr="002E5A1C">
        <w:rPr>
          <w:rFonts w:ascii="仿宋_GB2312" w:eastAsia="仿宋_GB2312" w:hint="eastAsia"/>
          <w:kern w:val="0"/>
          <w:sz w:val="28"/>
          <w:szCs w:val="28"/>
        </w:rPr>
        <w:t>判，</w:t>
      </w:r>
      <w:r w:rsidRPr="002E5A1C">
        <w:rPr>
          <w:rFonts w:ascii="仿宋_GB2312" w:eastAsia="仿宋_GB2312" w:hint="eastAsia"/>
          <w:sz w:val="28"/>
          <w:szCs w:val="28"/>
        </w:rPr>
        <w:t>结合各专业毕业生就业情况，各地区产业结构调整及社会发展对各类人才的需求情况，科学调整招生计划和规模</w:t>
      </w:r>
      <w:r w:rsidRPr="002E5A1C">
        <w:rPr>
          <w:rFonts w:ascii="仿宋_GB2312" w:eastAsia="仿宋_GB2312" w:hint="eastAsia"/>
          <w:kern w:val="0"/>
          <w:sz w:val="28"/>
          <w:szCs w:val="28"/>
        </w:rPr>
        <w:t>。完善资源调配机制，使校内各学院的招生规模与其培养资源条件、培养质量、学生就业相适应，同时进一步加强对社会急需专业与优势学</w:t>
      </w:r>
      <w:r w:rsidRPr="002E5A1C">
        <w:rPr>
          <w:rFonts w:ascii="仿宋_GB2312" w:eastAsia="仿宋_GB2312" w:hint="eastAsia"/>
          <w:sz w:val="28"/>
          <w:szCs w:val="28"/>
        </w:rPr>
        <w:t>科人才培养。</w:t>
      </w:r>
    </w:p>
    <w:p w:rsidR="005F2E40" w:rsidRDefault="00701B6A" w:rsidP="005F2E40">
      <w:pPr>
        <w:spacing w:line="500" w:lineRule="exact"/>
        <w:ind w:firstLineChars="200" w:firstLine="560"/>
        <w:rPr>
          <w:rFonts w:ascii="仿宋_GB2312" w:eastAsia="仿宋_GB2312" w:hAnsi="宋体" w:hint="eastAsia"/>
          <w:sz w:val="28"/>
          <w:szCs w:val="30"/>
        </w:rPr>
      </w:pPr>
      <w:r w:rsidRPr="002E5A1C">
        <w:rPr>
          <w:rFonts w:ascii="仿宋_GB2312" w:eastAsia="仿宋_GB2312" w:hAnsi="宋体" w:hint="eastAsia"/>
          <w:sz w:val="28"/>
          <w:szCs w:val="30"/>
        </w:rPr>
        <w:t>毕业生就业质量的</w:t>
      </w:r>
      <w:r w:rsidR="00220C8F" w:rsidRPr="002E5A1C">
        <w:rPr>
          <w:rFonts w:ascii="仿宋_GB2312" w:eastAsia="仿宋_GB2312" w:hAnsi="宋体" w:hint="eastAsia"/>
          <w:sz w:val="28"/>
          <w:szCs w:val="30"/>
        </w:rPr>
        <w:t>优劣是评价学校人才培养质量和办学水平的重要指标。因此，我校一贯重视该指标对教育教学、人才培养的反馈和预警作用，建立了完善的就业状况反馈机制。</w:t>
      </w:r>
    </w:p>
    <w:p w:rsidR="00220C8F" w:rsidRPr="0025102B" w:rsidRDefault="00007BC7" w:rsidP="0025102B">
      <w:pPr>
        <w:spacing w:line="500" w:lineRule="exact"/>
        <w:ind w:firstLineChars="200" w:firstLine="560"/>
        <w:rPr>
          <w:rFonts w:ascii="仿宋_GB2312" w:eastAsia="仿宋_GB2312" w:hAnsi="宋体"/>
          <w:sz w:val="28"/>
          <w:szCs w:val="28"/>
        </w:rPr>
      </w:pPr>
      <w:r w:rsidRPr="002E5A1C">
        <w:rPr>
          <w:rFonts w:ascii="仿宋_GB2312" w:eastAsia="仿宋_GB2312" w:hAnsi="宋体" w:hint="eastAsia"/>
          <w:sz w:val="28"/>
          <w:szCs w:val="30"/>
        </w:rPr>
        <w:t>（一）</w:t>
      </w:r>
      <w:r w:rsidR="00701B6A" w:rsidRPr="002E5A1C">
        <w:rPr>
          <w:rFonts w:ascii="仿宋_GB2312" w:eastAsia="仿宋_GB2312" w:hAnsi="宋体" w:hint="eastAsia"/>
          <w:sz w:val="28"/>
          <w:szCs w:val="30"/>
        </w:rPr>
        <w:t>学校把对各专业就业率、</w:t>
      </w:r>
      <w:r w:rsidR="00220C8F" w:rsidRPr="002E5A1C">
        <w:rPr>
          <w:rFonts w:ascii="仿宋_GB2312" w:eastAsia="仿宋_GB2312" w:hAnsi="宋体" w:hint="eastAsia"/>
          <w:sz w:val="28"/>
          <w:szCs w:val="30"/>
        </w:rPr>
        <w:t>就业质量等数据的分析，作为</w:t>
      </w:r>
      <w:r w:rsidR="005F2E40">
        <w:rPr>
          <w:rFonts w:ascii="仿宋_GB2312" w:eastAsia="仿宋_GB2312" w:hAnsi="宋体" w:hint="eastAsia"/>
          <w:sz w:val="28"/>
          <w:szCs w:val="30"/>
        </w:rPr>
        <w:t>专业结构调整的重要依据。</w:t>
      </w:r>
      <w:r w:rsidR="005F2E40" w:rsidRPr="002E5A1C">
        <w:rPr>
          <w:rFonts w:ascii="仿宋_GB2312" w:eastAsia="仿宋_GB2312" w:hAnsi="宋体" w:hint="eastAsia"/>
          <w:sz w:val="28"/>
          <w:szCs w:val="30"/>
        </w:rPr>
        <w:t>我校根据当地经济及学校的实际，继续加大专业结构调整的步伐，新增电气自动化技术等专业，缩减了部分专业的招生量，增加了护理、机电一体化技术、机械制造与自动化等社会需求量大，就业质量高的专业招生量。目前，学校形成以装备制造、电子信息、医药卫生、艺术设计、财经等5个专业</w:t>
      </w:r>
      <w:proofErr w:type="gramStart"/>
      <w:r w:rsidR="005F2E40" w:rsidRPr="002E5A1C">
        <w:rPr>
          <w:rFonts w:ascii="仿宋_GB2312" w:eastAsia="仿宋_GB2312" w:hAnsi="宋体" w:hint="eastAsia"/>
          <w:sz w:val="28"/>
          <w:szCs w:val="30"/>
        </w:rPr>
        <w:t>群协调</w:t>
      </w:r>
      <w:proofErr w:type="gramEnd"/>
      <w:r w:rsidR="005F2E40" w:rsidRPr="002E5A1C">
        <w:rPr>
          <w:rFonts w:ascii="仿宋_GB2312" w:eastAsia="仿宋_GB2312" w:hAnsi="宋体" w:hint="eastAsia"/>
          <w:sz w:val="28"/>
          <w:szCs w:val="30"/>
        </w:rPr>
        <w:t>发展的格局。</w:t>
      </w:r>
      <w:r w:rsidR="005F2E40">
        <w:rPr>
          <w:rFonts w:ascii="仿宋_GB2312" w:eastAsia="仿宋_GB2312" w:hAnsi="宋体" w:hint="eastAsia"/>
          <w:sz w:val="28"/>
          <w:szCs w:val="30"/>
        </w:rPr>
        <w:t>同时，我校</w:t>
      </w:r>
      <w:r w:rsidR="005F2E40" w:rsidRPr="005F2E40">
        <w:rPr>
          <w:rFonts w:ascii="仿宋_GB2312" w:eastAsia="仿宋_GB2312" w:hAnsi="仿宋" w:hint="eastAsia"/>
          <w:sz w:val="28"/>
          <w:szCs w:val="28"/>
        </w:rPr>
        <w:t>积极推进“五评三退”机制建设</w:t>
      </w:r>
      <w:r w:rsidR="005F2E40" w:rsidRPr="005F2E40">
        <w:rPr>
          <w:rFonts w:ascii="仿宋_GB2312" w:eastAsia="仿宋_GB2312" w:hAnsi="仿宋" w:hint="eastAsia"/>
          <w:b/>
          <w:sz w:val="28"/>
          <w:szCs w:val="28"/>
        </w:rPr>
        <w:t>。</w:t>
      </w:r>
      <w:r w:rsidR="005F2E40" w:rsidRPr="0025102B">
        <w:rPr>
          <w:rFonts w:ascii="仿宋_GB2312" w:eastAsia="仿宋_GB2312" w:hAnsi="仿宋" w:hint="eastAsia"/>
          <w:sz w:val="28"/>
          <w:szCs w:val="28"/>
        </w:rPr>
        <w:t>“五评”即</w:t>
      </w:r>
      <w:r w:rsidR="005F2E40" w:rsidRPr="0025102B">
        <w:rPr>
          <w:rFonts w:ascii="仿宋_GB2312" w:eastAsia="仿宋_GB2312" w:hAnsi="仿宋" w:hint="eastAsia"/>
          <w:sz w:val="28"/>
          <w:szCs w:val="28"/>
        </w:rPr>
        <w:t>开展教师职业教育教学能力测评</w:t>
      </w:r>
      <w:r w:rsidR="005F2E40" w:rsidRPr="0025102B">
        <w:rPr>
          <w:rFonts w:ascii="仿宋_GB2312" w:eastAsia="仿宋_GB2312" w:hAnsi="仿宋" w:hint="eastAsia"/>
          <w:sz w:val="28"/>
          <w:szCs w:val="28"/>
        </w:rPr>
        <w:t>、</w:t>
      </w:r>
      <w:r w:rsidR="005F2E40" w:rsidRPr="0025102B">
        <w:rPr>
          <w:rFonts w:ascii="仿宋_GB2312" w:eastAsia="仿宋_GB2312" w:hAnsiTheme="minorHAnsi" w:cstheme="minorBidi" w:hint="eastAsia"/>
          <w:sz w:val="28"/>
          <w:szCs w:val="28"/>
        </w:rPr>
        <w:t>实施</w:t>
      </w:r>
      <w:r w:rsidR="005F2E40" w:rsidRPr="0025102B">
        <w:rPr>
          <w:rFonts w:ascii="仿宋_GB2312" w:eastAsia="仿宋_GB2312" w:hAnsi="仿宋" w:hint="eastAsia"/>
          <w:sz w:val="28"/>
          <w:szCs w:val="28"/>
        </w:rPr>
        <w:t>专业绩效综合评价</w:t>
      </w:r>
      <w:r w:rsidR="005F2E40" w:rsidRPr="0025102B">
        <w:rPr>
          <w:rFonts w:ascii="仿宋_GB2312" w:eastAsia="仿宋_GB2312" w:hAnsi="仿宋" w:hint="eastAsia"/>
          <w:sz w:val="28"/>
          <w:szCs w:val="28"/>
        </w:rPr>
        <w:t>、</w:t>
      </w:r>
      <w:r w:rsidR="005F2E40" w:rsidRPr="0025102B">
        <w:rPr>
          <w:rFonts w:ascii="仿宋_GB2312" w:eastAsia="仿宋_GB2312" w:hAnsi="仿宋" w:hint="eastAsia"/>
          <w:sz w:val="28"/>
          <w:szCs w:val="28"/>
        </w:rPr>
        <w:t>建立课程综合评价体系</w:t>
      </w:r>
      <w:r w:rsidR="005F2E40" w:rsidRPr="0025102B">
        <w:rPr>
          <w:rFonts w:ascii="仿宋_GB2312" w:eastAsia="仿宋_GB2312" w:hAnsi="仿宋" w:hint="eastAsia"/>
          <w:sz w:val="28"/>
          <w:szCs w:val="28"/>
        </w:rPr>
        <w:t>、</w:t>
      </w:r>
      <w:r w:rsidR="005F2E40" w:rsidRPr="0025102B">
        <w:rPr>
          <w:rFonts w:ascii="仿宋_GB2312" w:eastAsia="仿宋_GB2312" w:hAnsi="仿宋" w:hint="eastAsia"/>
          <w:sz w:val="28"/>
          <w:szCs w:val="28"/>
        </w:rPr>
        <w:t>完善课堂教学质量监控与评估办法</w:t>
      </w:r>
      <w:r w:rsidR="0025102B" w:rsidRPr="0025102B">
        <w:rPr>
          <w:rFonts w:ascii="仿宋_GB2312" w:eastAsia="仿宋_GB2312" w:hAnsi="仿宋" w:hint="eastAsia"/>
          <w:sz w:val="28"/>
          <w:szCs w:val="28"/>
        </w:rPr>
        <w:t>和</w:t>
      </w:r>
      <w:r w:rsidR="005F2E40" w:rsidRPr="0025102B">
        <w:rPr>
          <w:rFonts w:ascii="仿宋_GB2312" w:eastAsia="仿宋_GB2312" w:hAnsi="仿宋" w:hint="eastAsia"/>
          <w:sz w:val="28"/>
          <w:szCs w:val="28"/>
        </w:rPr>
        <w:t>委托第三方开展毕业生质量跟踪评价。</w:t>
      </w:r>
      <w:r w:rsidR="0025102B">
        <w:rPr>
          <w:rFonts w:ascii="仿宋_GB2312" w:eastAsia="仿宋_GB2312" w:hAnsi="仿宋" w:hint="eastAsia"/>
          <w:sz w:val="28"/>
          <w:szCs w:val="28"/>
        </w:rPr>
        <w:t>“三退”：一是</w:t>
      </w:r>
      <w:r w:rsidR="005F2E40" w:rsidRPr="005F2E40">
        <w:rPr>
          <w:rFonts w:ascii="仿宋_GB2312" w:eastAsia="仿宋_GB2312" w:hAnsi="仿宋" w:hint="eastAsia"/>
          <w:sz w:val="28"/>
          <w:szCs w:val="28"/>
        </w:rPr>
        <w:t>专业排名位于后2位的专业，下一年度的招生指标缩减20%（直至自行退出），</w:t>
      </w:r>
      <w:r w:rsidR="0025102B">
        <w:rPr>
          <w:rFonts w:ascii="仿宋_GB2312" w:eastAsia="仿宋_GB2312" w:hAnsi="仿宋" w:hint="eastAsia"/>
          <w:sz w:val="28"/>
          <w:szCs w:val="28"/>
        </w:rPr>
        <w:t>该专业所有老师</w:t>
      </w:r>
      <w:r w:rsidR="005F2E40" w:rsidRPr="005F2E40">
        <w:rPr>
          <w:rFonts w:ascii="仿宋_GB2312" w:eastAsia="仿宋_GB2312" w:hAnsi="仿宋" w:hint="eastAsia"/>
          <w:sz w:val="28"/>
          <w:szCs w:val="28"/>
        </w:rPr>
        <w:t>下一年度的校内岗位绩效系数</w:t>
      </w:r>
      <w:r w:rsidR="0025102B">
        <w:rPr>
          <w:rFonts w:ascii="仿宋_GB2312" w:eastAsia="仿宋_GB2312" w:hAnsi="仿宋" w:hint="eastAsia"/>
          <w:sz w:val="28"/>
          <w:szCs w:val="28"/>
        </w:rPr>
        <w:t>作相应下调</w:t>
      </w:r>
      <w:bookmarkStart w:id="0" w:name="_GoBack"/>
      <w:bookmarkEnd w:id="0"/>
      <w:r w:rsidR="005F2E40" w:rsidRPr="005F2E40">
        <w:rPr>
          <w:rFonts w:ascii="仿宋_GB2312" w:eastAsia="仿宋_GB2312" w:hAnsi="仿宋" w:hint="eastAsia"/>
          <w:sz w:val="28"/>
          <w:szCs w:val="28"/>
        </w:rPr>
        <w:t>。二是课程综合评价等级在D级及以下的，在下一级人才培养计划中退出；评价为C级的，学校将</w:t>
      </w:r>
      <w:r w:rsidR="005F2E40" w:rsidRPr="005F2E40">
        <w:rPr>
          <w:rFonts w:ascii="仿宋_GB2312" w:eastAsia="仿宋_GB2312" w:hAnsi="仿宋" w:hint="eastAsia"/>
          <w:sz w:val="28"/>
          <w:szCs w:val="28"/>
        </w:rPr>
        <w:lastRenderedPageBreak/>
        <w:t>要求整改，若下一年评价仍为C级的，则强制退出。三是对教学业绩考核中学生评价在本部门排名后30%且在75分以下的、或者督导评价在C级及以下的、或者学生信息员反映有较大问题的教师，将要求限期整改、培训，到期考核仍不合格者予以退出教师岗位。</w:t>
      </w:r>
    </w:p>
    <w:p w:rsidR="00220C8F" w:rsidRPr="002E5A1C" w:rsidRDefault="00007BC7" w:rsidP="00220C8F">
      <w:pPr>
        <w:spacing w:line="500" w:lineRule="exact"/>
        <w:ind w:firstLineChars="200" w:firstLine="560"/>
        <w:rPr>
          <w:rFonts w:ascii="仿宋_GB2312" w:eastAsia="仿宋_GB2312" w:hAnsi="宋体"/>
          <w:sz w:val="28"/>
          <w:szCs w:val="30"/>
        </w:rPr>
      </w:pPr>
      <w:r w:rsidRPr="002E5A1C">
        <w:rPr>
          <w:rFonts w:ascii="仿宋_GB2312" w:eastAsia="仿宋_GB2312" w:hAnsi="宋体" w:hint="eastAsia"/>
          <w:sz w:val="28"/>
          <w:szCs w:val="30"/>
        </w:rPr>
        <w:t>（二）</w:t>
      </w:r>
      <w:r w:rsidR="00F45FAE" w:rsidRPr="002E5A1C">
        <w:rPr>
          <w:rFonts w:ascii="仿宋_GB2312" w:eastAsia="仿宋_GB2312" w:hAnsi="宋体" w:hint="eastAsia"/>
          <w:sz w:val="28"/>
          <w:szCs w:val="30"/>
        </w:rPr>
        <w:t>完善</w:t>
      </w:r>
      <w:r w:rsidR="00220C8F" w:rsidRPr="002E5A1C">
        <w:rPr>
          <w:rFonts w:ascii="仿宋_GB2312" w:eastAsia="仿宋_GB2312" w:hAnsi="宋体" w:hint="eastAsia"/>
          <w:sz w:val="28"/>
          <w:szCs w:val="30"/>
        </w:rPr>
        <w:t>毕业生质量跟踪调查机制，每年通过浙江省教育评估院、麦</w:t>
      </w:r>
      <w:r w:rsidR="00F144F5" w:rsidRPr="002E5A1C">
        <w:rPr>
          <w:rFonts w:ascii="仿宋_GB2312" w:eastAsia="仿宋_GB2312" w:hAnsi="宋体" w:hint="eastAsia"/>
          <w:sz w:val="28"/>
          <w:szCs w:val="30"/>
        </w:rPr>
        <w:t>可</w:t>
      </w:r>
      <w:r w:rsidR="00220C8F" w:rsidRPr="002E5A1C">
        <w:rPr>
          <w:rFonts w:ascii="仿宋_GB2312" w:eastAsia="仿宋_GB2312" w:hAnsi="宋体" w:hint="eastAsia"/>
          <w:sz w:val="28"/>
          <w:szCs w:val="30"/>
        </w:rPr>
        <w:t>思数据有限公司等第三方调查机构，主要对毕业生的就业竞争力、素养、能力及知识等方面的培养质量进行调查，根据调查情况，整理分析并形成完整报告，反馈到校领导和相关职能部门，作为社会对我校人才培养评价的主要依据之一。将毕业生质量与学校人才养模式、培养方案、课程设置、教学方法、创新实践有机结合起来，促进学校人才培养的合理微调和改善。</w:t>
      </w:r>
    </w:p>
    <w:p w:rsidR="00EC6875" w:rsidRPr="002E5A1C" w:rsidRDefault="00007BC7" w:rsidP="00701B6A">
      <w:pPr>
        <w:spacing w:line="500" w:lineRule="exact"/>
        <w:ind w:firstLineChars="200" w:firstLine="560"/>
        <w:rPr>
          <w:rFonts w:ascii="仿宋_GB2312" w:eastAsia="仿宋_GB2312" w:hAnsi="宋体"/>
          <w:sz w:val="28"/>
          <w:szCs w:val="30"/>
        </w:rPr>
      </w:pPr>
      <w:r w:rsidRPr="002E5A1C">
        <w:rPr>
          <w:rFonts w:ascii="仿宋_GB2312" w:eastAsia="仿宋_GB2312" w:hAnsi="宋体" w:hint="eastAsia"/>
          <w:sz w:val="28"/>
          <w:szCs w:val="30"/>
        </w:rPr>
        <w:t>（三）</w:t>
      </w:r>
      <w:r w:rsidR="00220C8F" w:rsidRPr="002E5A1C">
        <w:rPr>
          <w:rFonts w:ascii="仿宋_GB2312" w:eastAsia="仿宋_GB2312" w:hAnsi="宋体" w:hint="eastAsia"/>
          <w:sz w:val="28"/>
          <w:szCs w:val="30"/>
        </w:rPr>
        <w:t>促进指导与服务工作，根据多元就业反馈机制的综</w:t>
      </w:r>
      <w:r w:rsidR="00701B6A" w:rsidRPr="002E5A1C">
        <w:rPr>
          <w:rFonts w:ascii="仿宋_GB2312" w:eastAsia="仿宋_GB2312" w:hAnsi="宋体" w:hint="eastAsia"/>
          <w:sz w:val="28"/>
          <w:szCs w:val="30"/>
        </w:rPr>
        <w:t>合信息，及时调整就业市场，进一步</w:t>
      </w:r>
      <w:proofErr w:type="gramStart"/>
      <w:r w:rsidR="00701B6A" w:rsidRPr="002E5A1C">
        <w:rPr>
          <w:rFonts w:ascii="仿宋_GB2312" w:eastAsia="仿宋_GB2312" w:hAnsi="宋体" w:hint="eastAsia"/>
          <w:sz w:val="28"/>
          <w:szCs w:val="30"/>
        </w:rPr>
        <w:t>明确分</w:t>
      </w:r>
      <w:proofErr w:type="gramEnd"/>
      <w:r w:rsidR="00701B6A" w:rsidRPr="002E5A1C">
        <w:rPr>
          <w:rFonts w:ascii="仿宋_GB2312" w:eastAsia="仿宋_GB2312" w:hAnsi="宋体" w:hint="eastAsia"/>
          <w:sz w:val="28"/>
          <w:szCs w:val="30"/>
        </w:rPr>
        <w:t>专业就业市场定位，强化多元化</w:t>
      </w:r>
      <w:r w:rsidR="00220C8F" w:rsidRPr="002E5A1C">
        <w:rPr>
          <w:rFonts w:ascii="仿宋_GB2312" w:eastAsia="仿宋_GB2312" w:hAnsi="宋体" w:hint="eastAsia"/>
          <w:sz w:val="28"/>
          <w:szCs w:val="30"/>
        </w:rPr>
        <w:t>人才培训模式，切合社会人才需求和学生发展需求，不断完善学生生涯发展和就业指导内容，创新载体和方法，帮助学生调整就业心态，树立正确的就业择业观和人生发展观，提升就业竞争力和可持续发展力。</w:t>
      </w:r>
    </w:p>
    <w:sectPr w:rsidR="00EC6875" w:rsidRPr="002E5A1C" w:rsidSect="00BE41E7">
      <w:headerReference w:type="default" r:id="rId25"/>
      <w:footerReference w:type="default" r:id="rId26"/>
      <w:pgSz w:w="11906" w:h="16838"/>
      <w:pgMar w:top="1304" w:right="1474" w:bottom="1304" w:left="1474" w:header="851" w:footer="992" w:gutter="0"/>
      <w:pgNumType w:start="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635" w:rsidRDefault="00980635">
      <w:r>
        <w:separator/>
      </w:r>
    </w:p>
  </w:endnote>
  <w:endnote w:type="continuationSeparator" w:id="0">
    <w:p w:rsidR="00980635" w:rsidRDefault="0098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瀹嬩綋">
    <w:altName w:val="宋体"/>
    <w:charset w:val="86"/>
    <w:family w:val="auto"/>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榛戜綋">
    <w:altName w:val="宋体"/>
    <w:charset w:val="86"/>
    <w:family w:val="auto"/>
    <w:pitch w:val="default"/>
    <w:sig w:usb0="00000000" w:usb1="00000000" w:usb2="0000000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58" w:rsidRDefault="00174458">
    <w:pPr>
      <w:pStyle w:val="a4"/>
      <w:jc w:val="right"/>
    </w:pPr>
    <w:r>
      <w:fldChar w:fldCharType="begin"/>
    </w:r>
    <w:r>
      <w:instrText>PAGE   \* MERGEFORMAT</w:instrText>
    </w:r>
    <w:r>
      <w:fldChar w:fldCharType="separate"/>
    </w:r>
    <w:r w:rsidR="0025102B" w:rsidRPr="0025102B">
      <w:rPr>
        <w:noProof/>
        <w:lang w:val="zh-CN"/>
      </w:rPr>
      <w:t>24</w:t>
    </w:r>
    <w:r>
      <w:fldChar w:fldCharType="end"/>
    </w:r>
  </w:p>
  <w:p w:rsidR="00174458" w:rsidRDefault="0017445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635" w:rsidRDefault="00980635">
      <w:r>
        <w:separator/>
      </w:r>
    </w:p>
  </w:footnote>
  <w:footnote w:type="continuationSeparator" w:id="0">
    <w:p w:rsidR="00980635" w:rsidRDefault="00980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58" w:rsidRDefault="00174458">
    <w:pPr>
      <w:pStyle w:val="a3"/>
    </w:pPr>
    <w:r>
      <w:rPr>
        <w:rFonts w:hint="eastAsia"/>
      </w:rPr>
      <w:t>衢州职业技术学院</w:t>
    </w:r>
    <w:r>
      <w:rPr>
        <w:rFonts w:hint="eastAsia"/>
      </w:rPr>
      <w:t>2016</w:t>
    </w:r>
    <w:r>
      <w:rPr>
        <w:rFonts w:hint="eastAsia"/>
      </w:rPr>
      <w:t>届毕业生就业质量年度报告</w:t>
    </w:r>
  </w:p>
  <w:p w:rsidR="00174458" w:rsidRDefault="00174458">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D18E2"/>
    <w:multiLevelType w:val="singleLevel"/>
    <w:tmpl w:val="549D18E2"/>
    <w:lvl w:ilvl="0">
      <w:start w:val="1"/>
      <w:numFmt w:val="chineseCounting"/>
      <w:suff w:val="nothing"/>
      <w:lvlText w:val="%1、"/>
      <w:lvlJc w:val="left"/>
    </w:lvl>
  </w:abstractNum>
  <w:abstractNum w:abstractNumId="1">
    <w:nsid w:val="549D5547"/>
    <w:multiLevelType w:val="singleLevel"/>
    <w:tmpl w:val="549D5547"/>
    <w:lvl w:ilvl="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C8F"/>
    <w:rsid w:val="00002BBF"/>
    <w:rsid w:val="00002D57"/>
    <w:rsid w:val="00007BC7"/>
    <w:rsid w:val="0007145C"/>
    <w:rsid w:val="00096A69"/>
    <w:rsid w:val="000A40FA"/>
    <w:rsid w:val="000B74C1"/>
    <w:rsid w:val="000C1BC1"/>
    <w:rsid w:val="000D7293"/>
    <w:rsid w:val="000F48C9"/>
    <w:rsid w:val="00120E5A"/>
    <w:rsid w:val="0014340A"/>
    <w:rsid w:val="001675EE"/>
    <w:rsid w:val="00174458"/>
    <w:rsid w:val="00176C58"/>
    <w:rsid w:val="00182383"/>
    <w:rsid w:val="001844A7"/>
    <w:rsid w:val="001868D2"/>
    <w:rsid w:val="00194394"/>
    <w:rsid w:val="00195C4A"/>
    <w:rsid w:val="00196136"/>
    <w:rsid w:val="001A0930"/>
    <w:rsid w:val="001A28EA"/>
    <w:rsid w:val="001C1355"/>
    <w:rsid w:val="001D4E88"/>
    <w:rsid w:val="00220C8F"/>
    <w:rsid w:val="002427CC"/>
    <w:rsid w:val="0025102B"/>
    <w:rsid w:val="002646C0"/>
    <w:rsid w:val="00265699"/>
    <w:rsid w:val="00265F98"/>
    <w:rsid w:val="002A0850"/>
    <w:rsid w:val="002C1352"/>
    <w:rsid w:val="002C2FBA"/>
    <w:rsid w:val="002D1460"/>
    <w:rsid w:val="002E5A1C"/>
    <w:rsid w:val="00334ADE"/>
    <w:rsid w:val="00347027"/>
    <w:rsid w:val="00353CC5"/>
    <w:rsid w:val="0036006D"/>
    <w:rsid w:val="0038741C"/>
    <w:rsid w:val="003A34E7"/>
    <w:rsid w:val="003E1AB9"/>
    <w:rsid w:val="003E6564"/>
    <w:rsid w:val="004016CE"/>
    <w:rsid w:val="00414382"/>
    <w:rsid w:val="0041707C"/>
    <w:rsid w:val="004230D1"/>
    <w:rsid w:val="00424792"/>
    <w:rsid w:val="00430A11"/>
    <w:rsid w:val="004320D8"/>
    <w:rsid w:val="00444EE3"/>
    <w:rsid w:val="004A1294"/>
    <w:rsid w:val="004A23FB"/>
    <w:rsid w:val="004B32BD"/>
    <w:rsid w:val="004D0340"/>
    <w:rsid w:val="004E3A86"/>
    <w:rsid w:val="004F1BDF"/>
    <w:rsid w:val="005044D3"/>
    <w:rsid w:val="00511E5D"/>
    <w:rsid w:val="00513F7D"/>
    <w:rsid w:val="0051538E"/>
    <w:rsid w:val="005260C3"/>
    <w:rsid w:val="00534B28"/>
    <w:rsid w:val="00550C5D"/>
    <w:rsid w:val="00563A25"/>
    <w:rsid w:val="005716D7"/>
    <w:rsid w:val="00573F3C"/>
    <w:rsid w:val="00577248"/>
    <w:rsid w:val="005C658D"/>
    <w:rsid w:val="005D761C"/>
    <w:rsid w:val="005E39AB"/>
    <w:rsid w:val="005F2E40"/>
    <w:rsid w:val="006249EE"/>
    <w:rsid w:val="006A465E"/>
    <w:rsid w:val="006B265E"/>
    <w:rsid w:val="006B7393"/>
    <w:rsid w:val="006B7EBD"/>
    <w:rsid w:val="006C1E47"/>
    <w:rsid w:val="006D3538"/>
    <w:rsid w:val="00701B6A"/>
    <w:rsid w:val="007504A3"/>
    <w:rsid w:val="00752762"/>
    <w:rsid w:val="00752BB7"/>
    <w:rsid w:val="00753E20"/>
    <w:rsid w:val="00766EB1"/>
    <w:rsid w:val="00777885"/>
    <w:rsid w:val="00785D40"/>
    <w:rsid w:val="00793D50"/>
    <w:rsid w:val="007C1E63"/>
    <w:rsid w:val="0080795B"/>
    <w:rsid w:val="008102BA"/>
    <w:rsid w:val="00846E8F"/>
    <w:rsid w:val="00854334"/>
    <w:rsid w:val="008742FF"/>
    <w:rsid w:val="00877ABC"/>
    <w:rsid w:val="00883D26"/>
    <w:rsid w:val="00891622"/>
    <w:rsid w:val="008B2922"/>
    <w:rsid w:val="008C1394"/>
    <w:rsid w:val="008D4D27"/>
    <w:rsid w:val="008E030E"/>
    <w:rsid w:val="009057E5"/>
    <w:rsid w:val="00942499"/>
    <w:rsid w:val="00980635"/>
    <w:rsid w:val="00983DBE"/>
    <w:rsid w:val="0099546A"/>
    <w:rsid w:val="00997E52"/>
    <w:rsid w:val="009D22DD"/>
    <w:rsid w:val="009D2C64"/>
    <w:rsid w:val="00A0737C"/>
    <w:rsid w:val="00A104E6"/>
    <w:rsid w:val="00A268EB"/>
    <w:rsid w:val="00A3022E"/>
    <w:rsid w:val="00A34520"/>
    <w:rsid w:val="00A445AA"/>
    <w:rsid w:val="00A82EF5"/>
    <w:rsid w:val="00A95C4D"/>
    <w:rsid w:val="00AB338E"/>
    <w:rsid w:val="00AE346B"/>
    <w:rsid w:val="00B055EF"/>
    <w:rsid w:val="00B114CD"/>
    <w:rsid w:val="00B72736"/>
    <w:rsid w:val="00BA1126"/>
    <w:rsid w:val="00BA2BE9"/>
    <w:rsid w:val="00BD01D7"/>
    <w:rsid w:val="00BE41E7"/>
    <w:rsid w:val="00C34076"/>
    <w:rsid w:val="00C52FAC"/>
    <w:rsid w:val="00C6098A"/>
    <w:rsid w:val="00C80516"/>
    <w:rsid w:val="00CA1242"/>
    <w:rsid w:val="00CD4574"/>
    <w:rsid w:val="00CE12ED"/>
    <w:rsid w:val="00CF1F5B"/>
    <w:rsid w:val="00D05AC5"/>
    <w:rsid w:val="00D41579"/>
    <w:rsid w:val="00D92D53"/>
    <w:rsid w:val="00DB1DFF"/>
    <w:rsid w:val="00DC5320"/>
    <w:rsid w:val="00DC7DDB"/>
    <w:rsid w:val="00E00A07"/>
    <w:rsid w:val="00E20FB9"/>
    <w:rsid w:val="00E247DB"/>
    <w:rsid w:val="00E52CAD"/>
    <w:rsid w:val="00E60CB5"/>
    <w:rsid w:val="00E670C1"/>
    <w:rsid w:val="00E76661"/>
    <w:rsid w:val="00E96194"/>
    <w:rsid w:val="00EB1E53"/>
    <w:rsid w:val="00EC6875"/>
    <w:rsid w:val="00EE0B62"/>
    <w:rsid w:val="00EF5C5E"/>
    <w:rsid w:val="00F01436"/>
    <w:rsid w:val="00F144F5"/>
    <w:rsid w:val="00F14E18"/>
    <w:rsid w:val="00F1744D"/>
    <w:rsid w:val="00F236DB"/>
    <w:rsid w:val="00F27181"/>
    <w:rsid w:val="00F36CAC"/>
    <w:rsid w:val="00F45FAE"/>
    <w:rsid w:val="00F46340"/>
    <w:rsid w:val="00F47754"/>
    <w:rsid w:val="00F56B10"/>
    <w:rsid w:val="00F62E1D"/>
    <w:rsid w:val="00F738CE"/>
    <w:rsid w:val="00F7738F"/>
    <w:rsid w:val="00F958D9"/>
    <w:rsid w:val="00F969FD"/>
    <w:rsid w:val="00FA32AC"/>
    <w:rsid w:val="00FA4F36"/>
    <w:rsid w:val="00FC766A"/>
    <w:rsid w:val="00FD5D9F"/>
    <w:rsid w:val="00FF5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C8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220C8F"/>
    <w:rPr>
      <w:rFonts w:ascii="Times New Roman" w:hAnsi="Times New Roman"/>
      <w:sz w:val="18"/>
    </w:rPr>
  </w:style>
  <w:style w:type="character" w:customStyle="1" w:styleId="Char0">
    <w:name w:val="页脚 Char"/>
    <w:link w:val="a4"/>
    <w:uiPriority w:val="99"/>
    <w:rsid w:val="00220C8F"/>
    <w:rPr>
      <w:rFonts w:ascii="Times New Roman" w:hAnsi="Times New Roman"/>
      <w:sz w:val="18"/>
    </w:rPr>
  </w:style>
  <w:style w:type="paragraph" w:styleId="a4">
    <w:name w:val="footer"/>
    <w:basedOn w:val="a"/>
    <w:link w:val="Char0"/>
    <w:uiPriority w:val="99"/>
    <w:rsid w:val="00220C8F"/>
    <w:pPr>
      <w:tabs>
        <w:tab w:val="center" w:pos="4153"/>
        <w:tab w:val="right" w:pos="8306"/>
      </w:tabs>
      <w:snapToGrid w:val="0"/>
      <w:jc w:val="left"/>
    </w:pPr>
    <w:rPr>
      <w:rFonts w:eastAsiaTheme="minorEastAsia" w:cstheme="minorBidi"/>
      <w:sz w:val="18"/>
      <w:szCs w:val="22"/>
    </w:rPr>
  </w:style>
  <w:style w:type="character" w:customStyle="1" w:styleId="Char1">
    <w:name w:val="页脚 Char1"/>
    <w:basedOn w:val="a0"/>
    <w:uiPriority w:val="99"/>
    <w:semiHidden/>
    <w:rsid w:val="00220C8F"/>
    <w:rPr>
      <w:rFonts w:ascii="Times New Roman" w:eastAsia="宋体" w:hAnsi="Times New Roman" w:cs="Times New Roman"/>
      <w:sz w:val="18"/>
      <w:szCs w:val="18"/>
    </w:rPr>
  </w:style>
  <w:style w:type="paragraph" w:styleId="a3">
    <w:name w:val="header"/>
    <w:basedOn w:val="a"/>
    <w:link w:val="Char"/>
    <w:uiPriority w:val="99"/>
    <w:rsid w:val="00220C8F"/>
    <w:pPr>
      <w:pBdr>
        <w:bottom w:val="single" w:sz="6" w:space="1" w:color="auto"/>
      </w:pBdr>
      <w:tabs>
        <w:tab w:val="center" w:pos="4153"/>
        <w:tab w:val="right" w:pos="8306"/>
      </w:tabs>
      <w:snapToGrid w:val="0"/>
      <w:jc w:val="center"/>
    </w:pPr>
    <w:rPr>
      <w:rFonts w:eastAsiaTheme="minorEastAsia" w:cstheme="minorBidi"/>
      <w:sz w:val="18"/>
      <w:szCs w:val="22"/>
    </w:rPr>
  </w:style>
  <w:style w:type="character" w:customStyle="1" w:styleId="Char10">
    <w:name w:val="页眉 Char1"/>
    <w:basedOn w:val="a0"/>
    <w:uiPriority w:val="99"/>
    <w:semiHidden/>
    <w:rsid w:val="00220C8F"/>
    <w:rPr>
      <w:rFonts w:ascii="Times New Roman" w:eastAsia="宋体" w:hAnsi="Times New Roman" w:cs="Times New Roman"/>
      <w:sz w:val="18"/>
      <w:szCs w:val="18"/>
    </w:rPr>
  </w:style>
  <w:style w:type="paragraph" w:customStyle="1" w:styleId="p0">
    <w:name w:val="p0"/>
    <w:basedOn w:val="a"/>
    <w:rsid w:val="00220C8F"/>
    <w:pPr>
      <w:widowControl/>
    </w:pPr>
    <w:rPr>
      <w:kern w:val="0"/>
      <w:szCs w:val="21"/>
    </w:rPr>
  </w:style>
  <w:style w:type="paragraph" w:styleId="a5">
    <w:name w:val="Balloon Text"/>
    <w:basedOn w:val="a"/>
    <w:link w:val="Char2"/>
    <w:uiPriority w:val="99"/>
    <w:semiHidden/>
    <w:unhideWhenUsed/>
    <w:rsid w:val="00220C8F"/>
    <w:rPr>
      <w:sz w:val="18"/>
      <w:szCs w:val="18"/>
    </w:rPr>
  </w:style>
  <w:style w:type="character" w:customStyle="1" w:styleId="Char2">
    <w:name w:val="批注框文本 Char"/>
    <w:basedOn w:val="a0"/>
    <w:link w:val="a5"/>
    <w:uiPriority w:val="99"/>
    <w:semiHidden/>
    <w:rsid w:val="00220C8F"/>
    <w:rPr>
      <w:rFonts w:ascii="Times New Roman" w:eastAsia="宋体" w:hAnsi="Times New Roman" w:cs="Times New Roman"/>
      <w:sz w:val="18"/>
      <w:szCs w:val="18"/>
    </w:rPr>
  </w:style>
  <w:style w:type="character" w:styleId="a6">
    <w:name w:val="Emphasis"/>
    <w:basedOn w:val="a0"/>
    <w:uiPriority w:val="20"/>
    <w:qFormat/>
    <w:rsid w:val="007C1E63"/>
    <w:rPr>
      <w:i w:val="0"/>
      <w:iCs w:val="0"/>
      <w:color w:val="CC0000"/>
      <w:sz w:val="24"/>
      <w:szCs w:val="24"/>
    </w:rPr>
  </w:style>
  <w:style w:type="table" w:styleId="a7">
    <w:name w:val="Table Grid"/>
    <w:basedOn w:val="a1"/>
    <w:uiPriority w:val="59"/>
    <w:rsid w:val="005D7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C8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220C8F"/>
    <w:rPr>
      <w:rFonts w:ascii="Times New Roman" w:hAnsi="Times New Roman"/>
      <w:sz w:val="18"/>
    </w:rPr>
  </w:style>
  <w:style w:type="character" w:customStyle="1" w:styleId="Char0">
    <w:name w:val="页脚 Char"/>
    <w:link w:val="a4"/>
    <w:uiPriority w:val="99"/>
    <w:rsid w:val="00220C8F"/>
    <w:rPr>
      <w:rFonts w:ascii="Times New Roman" w:hAnsi="Times New Roman"/>
      <w:sz w:val="18"/>
    </w:rPr>
  </w:style>
  <w:style w:type="paragraph" w:styleId="a4">
    <w:name w:val="footer"/>
    <w:basedOn w:val="a"/>
    <w:link w:val="Char0"/>
    <w:uiPriority w:val="99"/>
    <w:rsid w:val="00220C8F"/>
    <w:pPr>
      <w:tabs>
        <w:tab w:val="center" w:pos="4153"/>
        <w:tab w:val="right" w:pos="8306"/>
      </w:tabs>
      <w:snapToGrid w:val="0"/>
      <w:jc w:val="left"/>
    </w:pPr>
    <w:rPr>
      <w:rFonts w:eastAsiaTheme="minorEastAsia" w:cstheme="minorBidi"/>
      <w:sz w:val="18"/>
      <w:szCs w:val="22"/>
    </w:rPr>
  </w:style>
  <w:style w:type="character" w:customStyle="1" w:styleId="Char1">
    <w:name w:val="页脚 Char1"/>
    <w:basedOn w:val="a0"/>
    <w:uiPriority w:val="99"/>
    <w:semiHidden/>
    <w:rsid w:val="00220C8F"/>
    <w:rPr>
      <w:rFonts w:ascii="Times New Roman" w:eastAsia="宋体" w:hAnsi="Times New Roman" w:cs="Times New Roman"/>
      <w:sz w:val="18"/>
      <w:szCs w:val="18"/>
    </w:rPr>
  </w:style>
  <w:style w:type="paragraph" w:styleId="a3">
    <w:name w:val="header"/>
    <w:basedOn w:val="a"/>
    <w:link w:val="Char"/>
    <w:uiPriority w:val="99"/>
    <w:rsid w:val="00220C8F"/>
    <w:pPr>
      <w:pBdr>
        <w:bottom w:val="single" w:sz="6" w:space="1" w:color="auto"/>
      </w:pBdr>
      <w:tabs>
        <w:tab w:val="center" w:pos="4153"/>
        <w:tab w:val="right" w:pos="8306"/>
      </w:tabs>
      <w:snapToGrid w:val="0"/>
      <w:jc w:val="center"/>
    </w:pPr>
    <w:rPr>
      <w:rFonts w:eastAsiaTheme="minorEastAsia" w:cstheme="minorBidi"/>
      <w:sz w:val="18"/>
      <w:szCs w:val="22"/>
    </w:rPr>
  </w:style>
  <w:style w:type="character" w:customStyle="1" w:styleId="Char10">
    <w:name w:val="页眉 Char1"/>
    <w:basedOn w:val="a0"/>
    <w:uiPriority w:val="99"/>
    <w:semiHidden/>
    <w:rsid w:val="00220C8F"/>
    <w:rPr>
      <w:rFonts w:ascii="Times New Roman" w:eastAsia="宋体" w:hAnsi="Times New Roman" w:cs="Times New Roman"/>
      <w:sz w:val="18"/>
      <w:szCs w:val="18"/>
    </w:rPr>
  </w:style>
  <w:style w:type="paragraph" w:customStyle="1" w:styleId="p0">
    <w:name w:val="p0"/>
    <w:basedOn w:val="a"/>
    <w:rsid w:val="00220C8F"/>
    <w:pPr>
      <w:widowControl/>
    </w:pPr>
    <w:rPr>
      <w:kern w:val="0"/>
      <w:szCs w:val="21"/>
    </w:rPr>
  </w:style>
  <w:style w:type="paragraph" w:styleId="a5">
    <w:name w:val="Balloon Text"/>
    <w:basedOn w:val="a"/>
    <w:link w:val="Char2"/>
    <w:uiPriority w:val="99"/>
    <w:semiHidden/>
    <w:unhideWhenUsed/>
    <w:rsid w:val="00220C8F"/>
    <w:rPr>
      <w:sz w:val="18"/>
      <w:szCs w:val="18"/>
    </w:rPr>
  </w:style>
  <w:style w:type="character" w:customStyle="1" w:styleId="Char2">
    <w:name w:val="批注框文本 Char"/>
    <w:basedOn w:val="a0"/>
    <w:link w:val="a5"/>
    <w:uiPriority w:val="99"/>
    <w:semiHidden/>
    <w:rsid w:val="00220C8F"/>
    <w:rPr>
      <w:rFonts w:ascii="Times New Roman" w:eastAsia="宋体" w:hAnsi="Times New Roman" w:cs="Times New Roman"/>
      <w:sz w:val="18"/>
      <w:szCs w:val="18"/>
    </w:rPr>
  </w:style>
  <w:style w:type="character" w:styleId="a6">
    <w:name w:val="Emphasis"/>
    <w:basedOn w:val="a0"/>
    <w:uiPriority w:val="20"/>
    <w:qFormat/>
    <w:rsid w:val="007C1E63"/>
    <w:rPr>
      <w:i w:val="0"/>
      <w:iCs w:val="0"/>
      <w:color w:val="CC0000"/>
      <w:sz w:val="24"/>
      <w:szCs w:val="24"/>
    </w:rPr>
  </w:style>
  <w:style w:type="table" w:styleId="a7">
    <w:name w:val="Table Grid"/>
    <w:basedOn w:val="a1"/>
    <w:uiPriority w:val="59"/>
    <w:rsid w:val="005D7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29589530475358"/>
          <c:y val="0.12891481588057307"/>
          <c:w val="0.56638815981335677"/>
          <c:h val="0.63256197626459487"/>
        </c:manualLayout>
      </c:layout>
      <c:barChart>
        <c:barDir val="col"/>
        <c:grouping val="clustered"/>
        <c:varyColors val="0"/>
        <c:ser>
          <c:idx val="0"/>
          <c:order val="0"/>
          <c:tx>
            <c:strRef>
              <c:f>Sheet1!$B$1</c:f>
              <c:strCache>
                <c:ptCount val="1"/>
                <c:pt idx="0">
                  <c:v>2015</c:v>
                </c:pt>
              </c:strCache>
            </c:strRef>
          </c:tx>
          <c:invertIfNegative val="0"/>
          <c:dLbls>
            <c:showLegendKey val="0"/>
            <c:showVal val="1"/>
            <c:showCatName val="0"/>
            <c:showSerName val="0"/>
            <c:showPercent val="0"/>
            <c:showBubbleSize val="0"/>
            <c:showLeaderLines val="0"/>
          </c:dLbls>
          <c:cat>
            <c:strRef>
              <c:f>Sheet1!$A$2</c:f>
              <c:strCache>
                <c:ptCount val="1"/>
                <c:pt idx="0">
                  <c:v>毕业生人数</c:v>
                </c:pt>
              </c:strCache>
            </c:strRef>
          </c:cat>
          <c:val>
            <c:numRef>
              <c:f>Sheet1!$B$2</c:f>
              <c:numCache>
                <c:formatCode>General</c:formatCode>
                <c:ptCount val="1"/>
                <c:pt idx="0">
                  <c:v>1867</c:v>
                </c:pt>
              </c:numCache>
            </c:numRef>
          </c:val>
        </c:ser>
        <c:ser>
          <c:idx val="1"/>
          <c:order val="1"/>
          <c:tx>
            <c:strRef>
              <c:f>Sheet1!$C$1</c:f>
              <c:strCache>
                <c:ptCount val="1"/>
                <c:pt idx="0">
                  <c:v>2016</c:v>
                </c:pt>
              </c:strCache>
            </c:strRef>
          </c:tx>
          <c:invertIfNegative val="0"/>
          <c:dLbls>
            <c:showLegendKey val="0"/>
            <c:showVal val="1"/>
            <c:showCatName val="0"/>
            <c:showSerName val="0"/>
            <c:showPercent val="0"/>
            <c:showBubbleSize val="0"/>
            <c:showLeaderLines val="0"/>
          </c:dLbls>
          <c:cat>
            <c:strRef>
              <c:f>Sheet1!$A$2</c:f>
              <c:strCache>
                <c:ptCount val="1"/>
                <c:pt idx="0">
                  <c:v>毕业生人数</c:v>
                </c:pt>
              </c:strCache>
            </c:strRef>
          </c:cat>
          <c:val>
            <c:numRef>
              <c:f>Sheet1!$C$2</c:f>
              <c:numCache>
                <c:formatCode>General</c:formatCode>
                <c:ptCount val="1"/>
                <c:pt idx="0">
                  <c:v>2045</c:v>
                </c:pt>
              </c:numCache>
            </c:numRef>
          </c:val>
        </c:ser>
        <c:dLbls>
          <c:showLegendKey val="0"/>
          <c:showVal val="0"/>
          <c:showCatName val="0"/>
          <c:showSerName val="0"/>
          <c:showPercent val="0"/>
          <c:showBubbleSize val="0"/>
        </c:dLbls>
        <c:gapWidth val="150"/>
        <c:axId val="171538688"/>
        <c:axId val="172436480"/>
      </c:barChart>
      <c:catAx>
        <c:axId val="171538688"/>
        <c:scaling>
          <c:orientation val="minMax"/>
        </c:scaling>
        <c:delete val="0"/>
        <c:axPos val="b"/>
        <c:majorTickMark val="out"/>
        <c:minorTickMark val="none"/>
        <c:tickLblPos val="nextTo"/>
        <c:crossAx val="172436480"/>
        <c:crosses val="autoZero"/>
        <c:auto val="1"/>
        <c:lblAlgn val="ctr"/>
        <c:lblOffset val="100"/>
        <c:noMultiLvlLbl val="0"/>
      </c:catAx>
      <c:valAx>
        <c:axId val="172436480"/>
        <c:scaling>
          <c:orientation val="minMax"/>
        </c:scaling>
        <c:delete val="0"/>
        <c:axPos val="l"/>
        <c:majorGridlines/>
        <c:numFmt formatCode="General" sourceLinked="1"/>
        <c:majorTickMark val="out"/>
        <c:minorTickMark val="none"/>
        <c:tickLblPos val="nextTo"/>
        <c:crossAx val="1715386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rAngAx val="0"/>
      <c:perspective val="0"/>
    </c:view3D>
    <c:floor>
      <c:thickness val="0"/>
    </c:floor>
    <c:sideWall>
      <c:thickness val="0"/>
      <c:spPr>
        <a:solidFill>
          <a:srgbClr val="C0C0C0"/>
        </a:solidFill>
        <a:ln w="9532">
          <a:solidFill>
            <a:srgbClr val="808080"/>
          </a:solidFill>
          <a:prstDash val="solid"/>
        </a:ln>
      </c:spPr>
    </c:sideWall>
    <c:backWall>
      <c:thickness val="0"/>
      <c:spPr>
        <a:solidFill>
          <a:srgbClr val="C0C0C0"/>
        </a:solidFill>
        <a:ln w="9532">
          <a:solidFill>
            <a:srgbClr val="808080"/>
          </a:solidFill>
          <a:prstDash val="solid"/>
        </a:ln>
      </c:spPr>
    </c:backWall>
    <c:plotArea>
      <c:layout>
        <c:manualLayout>
          <c:layoutTarget val="inner"/>
          <c:xMode val="edge"/>
          <c:yMode val="edge"/>
          <c:x val="0.25152343908818625"/>
          <c:y val="0.14169641294838145"/>
          <c:w val="0.60601804292535721"/>
          <c:h val="0.85830329542140571"/>
        </c:manualLayout>
      </c:layout>
      <c:bar3DChart>
        <c:barDir val="col"/>
        <c:grouping val="clustered"/>
        <c:varyColors val="0"/>
        <c:ser>
          <c:idx val="0"/>
          <c:order val="0"/>
          <c:tx>
            <c:strRef>
              <c:f>Sheet1!$A$2</c:f>
              <c:strCache>
                <c:ptCount val="1"/>
              </c:strCache>
            </c:strRef>
          </c:tx>
          <c:spPr>
            <a:solidFill>
              <a:srgbClr val="9999FF"/>
            </a:solidFill>
          </c:spPr>
          <c:invertIfNegative val="0"/>
          <c:dPt>
            <c:idx val="0"/>
            <c:invertIfNegative val="0"/>
            <c:bubble3D val="0"/>
          </c:dPt>
          <c:dPt>
            <c:idx val="1"/>
            <c:invertIfNegative val="0"/>
            <c:bubble3D val="0"/>
            <c:spPr>
              <a:solidFill>
                <a:srgbClr val="993366"/>
              </a:solidFill>
            </c:spPr>
          </c:dPt>
          <c:dLbls>
            <c:dLbl>
              <c:idx val="0"/>
              <c:layout>
                <c:manualLayout>
                  <c:x val="-3.6037061632355778E-3"/>
                  <c:y val="-1.6849810440361622E-2"/>
                </c:manualLayout>
              </c:layout>
              <c:showLegendKey val="0"/>
              <c:showVal val="1"/>
              <c:showCatName val="1"/>
              <c:showSerName val="0"/>
              <c:showPercent val="0"/>
              <c:showBubbleSize val="0"/>
            </c:dLbl>
            <c:dLbl>
              <c:idx val="1"/>
              <c:layout>
                <c:manualLayout>
                  <c:x val="0.25570574762492032"/>
                  <c:y val="-3.4549431321084866E-2"/>
                </c:manualLayout>
              </c:layout>
              <c:showLegendKey val="0"/>
              <c:showVal val="1"/>
              <c:showCatName val="1"/>
              <c:showSerName val="0"/>
              <c:showPercent val="0"/>
              <c:showBubbleSize val="0"/>
            </c:dLbl>
            <c:spPr>
              <a:noFill/>
              <a:ln w="19064">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1"/>
            <c:showSerName val="0"/>
            <c:showPercent val="0"/>
            <c:showBubbleSize val="0"/>
            <c:showLeaderLines val="0"/>
          </c:dLbls>
          <c:cat>
            <c:strRef>
              <c:f>Sheet1!$B$1:$C$1</c:f>
              <c:strCache>
                <c:ptCount val="2"/>
                <c:pt idx="0">
                  <c:v>浙江省</c:v>
                </c:pt>
                <c:pt idx="1">
                  <c:v>其他省（自治区、直辖市）</c:v>
                </c:pt>
              </c:strCache>
            </c:strRef>
          </c:cat>
          <c:val>
            <c:numRef>
              <c:f>Sheet1!$B$2:$C$2</c:f>
              <c:numCache>
                <c:formatCode>0.00%</c:formatCode>
                <c:ptCount val="2"/>
                <c:pt idx="0">
                  <c:v>0.97509999999999997</c:v>
                </c:pt>
                <c:pt idx="1">
                  <c:v>2.4899999999999999E-2</c:v>
                </c:pt>
              </c:numCache>
            </c:numRef>
          </c:val>
        </c:ser>
        <c:dLbls>
          <c:showLegendKey val="0"/>
          <c:showVal val="0"/>
          <c:showCatName val="0"/>
          <c:showSerName val="0"/>
          <c:showPercent val="0"/>
          <c:showBubbleSize val="0"/>
        </c:dLbls>
        <c:gapWidth val="100"/>
        <c:shape val="cylinder"/>
        <c:axId val="245614464"/>
        <c:axId val="245616000"/>
        <c:axId val="0"/>
      </c:bar3DChart>
      <c:catAx>
        <c:axId val="245614464"/>
        <c:scaling>
          <c:orientation val="minMax"/>
        </c:scaling>
        <c:delete val="0"/>
        <c:axPos val="b"/>
        <c:majorTickMark val="out"/>
        <c:minorTickMark val="none"/>
        <c:tickLblPos val="nextTo"/>
        <c:crossAx val="245616000"/>
        <c:crosses val="autoZero"/>
        <c:auto val="1"/>
        <c:lblAlgn val="ctr"/>
        <c:lblOffset val="100"/>
        <c:noMultiLvlLbl val="0"/>
      </c:catAx>
      <c:valAx>
        <c:axId val="245616000"/>
        <c:scaling>
          <c:orientation val="minMax"/>
        </c:scaling>
        <c:delete val="0"/>
        <c:axPos val="l"/>
        <c:majorGridlines/>
        <c:numFmt formatCode="0.00%" sourceLinked="1"/>
        <c:majorTickMark val="out"/>
        <c:minorTickMark val="none"/>
        <c:tickLblPos val="nextTo"/>
        <c:crossAx val="245614464"/>
        <c:crosses val="autoZero"/>
        <c:crossBetween val="between"/>
      </c:valAx>
    </c:plotArea>
    <c:plotVisOnly val="1"/>
    <c:dispBlanksAs val="zero"/>
    <c:showDLblsOverMax val="0"/>
  </c:chart>
  <c:spPr>
    <a:noFill/>
    <a:ln>
      <a:noFill/>
    </a:ln>
  </c:spPr>
  <c:txPr>
    <a:bodyPr/>
    <a:lstStyle/>
    <a:p>
      <a:pPr>
        <a:defRPr sz="901" b="0" i="0" u="none" strike="noStrike" baseline="0">
          <a:solidFill>
            <a:srgbClr val="000000"/>
          </a:solidFill>
          <a:latin typeface="宋体"/>
          <a:ea typeface="宋体"/>
          <a:cs typeface="宋体"/>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比例</c:v>
                </c:pt>
              </c:strCache>
            </c:strRef>
          </c:tx>
          <c:invertIfNegative val="0"/>
          <c:dLbls>
            <c:showLegendKey val="0"/>
            <c:showVal val="1"/>
            <c:showCatName val="0"/>
            <c:showSerName val="0"/>
            <c:showPercent val="0"/>
            <c:showBubbleSize val="0"/>
            <c:showLeaderLines val="0"/>
          </c:dLbls>
          <c:cat>
            <c:strRef>
              <c:f>Sheet1!$A$2:$A$7</c:f>
              <c:strCache>
                <c:ptCount val="6"/>
                <c:pt idx="0">
                  <c:v>其他</c:v>
                </c:pt>
                <c:pt idx="1">
                  <c:v>专业求职网站</c:v>
                </c:pt>
                <c:pt idx="2">
                  <c:v>学校就业网</c:v>
                </c:pt>
                <c:pt idx="3">
                  <c:v>亲戚朋友介绍</c:v>
                </c:pt>
                <c:pt idx="4">
                  <c:v>校园招聘会</c:v>
                </c:pt>
                <c:pt idx="5">
                  <c:v>人才招聘市场</c:v>
                </c:pt>
              </c:strCache>
            </c:strRef>
          </c:cat>
          <c:val>
            <c:numRef>
              <c:f>Sheet1!$B$2:$B$7</c:f>
              <c:numCache>
                <c:formatCode>0.00%</c:formatCode>
                <c:ptCount val="6"/>
                <c:pt idx="0">
                  <c:v>0.1331</c:v>
                </c:pt>
                <c:pt idx="1">
                  <c:v>0.2429</c:v>
                </c:pt>
                <c:pt idx="2">
                  <c:v>5.6599999999999998E-2</c:v>
                </c:pt>
                <c:pt idx="3">
                  <c:v>0.23630000000000001</c:v>
                </c:pt>
                <c:pt idx="4">
                  <c:v>0.1082</c:v>
                </c:pt>
                <c:pt idx="5">
                  <c:v>0.22800000000000001</c:v>
                </c:pt>
              </c:numCache>
            </c:numRef>
          </c:val>
        </c:ser>
        <c:dLbls>
          <c:showLegendKey val="0"/>
          <c:showVal val="0"/>
          <c:showCatName val="0"/>
          <c:showSerName val="0"/>
          <c:showPercent val="0"/>
          <c:showBubbleSize val="0"/>
        </c:dLbls>
        <c:gapWidth val="150"/>
        <c:axId val="249195520"/>
        <c:axId val="249238272"/>
      </c:barChart>
      <c:catAx>
        <c:axId val="249195520"/>
        <c:scaling>
          <c:orientation val="minMax"/>
        </c:scaling>
        <c:delete val="0"/>
        <c:axPos val="l"/>
        <c:majorTickMark val="out"/>
        <c:minorTickMark val="none"/>
        <c:tickLblPos val="nextTo"/>
        <c:crossAx val="249238272"/>
        <c:crosses val="autoZero"/>
        <c:auto val="1"/>
        <c:lblAlgn val="ctr"/>
        <c:lblOffset val="100"/>
        <c:noMultiLvlLbl val="0"/>
      </c:catAx>
      <c:valAx>
        <c:axId val="249238272"/>
        <c:scaling>
          <c:orientation val="minMax"/>
        </c:scaling>
        <c:delete val="0"/>
        <c:axPos val="b"/>
        <c:majorGridlines/>
        <c:numFmt formatCode="0.00%" sourceLinked="1"/>
        <c:majorTickMark val="out"/>
        <c:minorTickMark val="none"/>
        <c:tickLblPos val="nextTo"/>
        <c:crossAx val="24919552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56063268892795"/>
          <c:y val="1.8803418803418803E-2"/>
          <c:w val="0.69947275922671348"/>
          <c:h val="0.92478632478632483"/>
        </c:manualLayout>
      </c:layout>
      <c:barChart>
        <c:barDir val="bar"/>
        <c:grouping val="clustered"/>
        <c:varyColors val="0"/>
        <c:ser>
          <c:idx val="0"/>
          <c:order val="0"/>
          <c:tx>
            <c:strRef>
              <c:f>Sheet1!$A$2</c:f>
              <c:strCache>
                <c:ptCount val="1"/>
              </c:strCache>
            </c:strRef>
          </c:tx>
          <c:spPr>
            <a:solidFill>
              <a:srgbClr val="9999FF"/>
            </a:solidFill>
            <a:ln w="9520">
              <a:solidFill>
                <a:srgbClr val="000000"/>
              </a:solidFill>
              <a:prstDash val="solid"/>
            </a:ln>
          </c:spPr>
          <c:invertIfNegative val="0"/>
          <c:dLbls>
            <c:spPr>
              <a:noFill/>
              <a:ln w="19039">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Sheet1!$B$1:$N$1</c:f>
              <c:strCache>
                <c:ptCount val="13"/>
                <c:pt idx="0">
                  <c:v>其他</c:v>
                </c:pt>
                <c:pt idx="1">
                  <c:v>学校就业指导不够</c:v>
                </c:pt>
                <c:pt idx="2">
                  <c:v>所学知识与实际差距太大</c:v>
                </c:pt>
                <c:pt idx="3">
                  <c:v>实际岗位与期望相差悬殊</c:v>
                </c:pt>
                <c:pt idx="4">
                  <c:v>升学与就业矛盾</c:v>
                </c:pt>
                <c:pt idx="5">
                  <c:v>缺乏就业技巧</c:v>
                </c:pt>
                <c:pt idx="6">
                  <c:v>缺乏社会关系</c:v>
                </c:pt>
                <c:pt idx="7">
                  <c:v>缺乏工作经验</c:v>
                </c:pt>
                <c:pt idx="8">
                  <c:v>就业信息量少</c:v>
                </c:pt>
                <c:pt idx="9">
                  <c:v>对用人单位缺乏了解</c:v>
                </c:pt>
                <c:pt idx="10">
                  <c:v>性别歧视</c:v>
                </c:pt>
                <c:pt idx="11">
                  <c:v>不了解就业市场</c:v>
                </c:pt>
                <c:pt idx="12">
                  <c:v>难以确定就业方向</c:v>
                </c:pt>
              </c:strCache>
            </c:strRef>
          </c:cat>
          <c:val>
            <c:numRef>
              <c:f>Sheet1!$B$2:$N$2</c:f>
              <c:numCache>
                <c:formatCode>0.00%</c:formatCode>
                <c:ptCount val="13"/>
                <c:pt idx="0">
                  <c:v>3.49E-2</c:v>
                </c:pt>
                <c:pt idx="1">
                  <c:v>3.7999999999999999E-2</c:v>
                </c:pt>
                <c:pt idx="2">
                  <c:v>8.2900000000000001E-2</c:v>
                </c:pt>
                <c:pt idx="3">
                  <c:v>7.5899999999999995E-2</c:v>
                </c:pt>
                <c:pt idx="4">
                  <c:v>1.8599999999999998E-2</c:v>
                </c:pt>
                <c:pt idx="5">
                  <c:v>0.1123</c:v>
                </c:pt>
                <c:pt idx="6">
                  <c:v>0.1216</c:v>
                </c:pt>
                <c:pt idx="7">
                  <c:v>0.182</c:v>
                </c:pt>
                <c:pt idx="8">
                  <c:v>7.9799999999999996E-2</c:v>
                </c:pt>
                <c:pt idx="9">
                  <c:v>6.8900000000000003E-2</c:v>
                </c:pt>
                <c:pt idx="10">
                  <c:v>2.3E-3</c:v>
                </c:pt>
                <c:pt idx="11">
                  <c:v>9.1399999999999995E-2</c:v>
                </c:pt>
                <c:pt idx="12">
                  <c:v>9.1399999999999995E-2</c:v>
                </c:pt>
              </c:numCache>
            </c:numRef>
          </c:val>
        </c:ser>
        <c:dLbls>
          <c:showLegendKey val="0"/>
          <c:showVal val="0"/>
          <c:showCatName val="0"/>
          <c:showSerName val="0"/>
          <c:showPercent val="0"/>
          <c:showBubbleSize val="0"/>
        </c:dLbls>
        <c:gapWidth val="150"/>
        <c:axId val="249283328"/>
        <c:axId val="249284864"/>
      </c:barChart>
      <c:catAx>
        <c:axId val="249283328"/>
        <c:scaling>
          <c:orientation val="minMax"/>
        </c:scaling>
        <c:delete val="0"/>
        <c:axPos val="l"/>
        <c:numFmt formatCode="General" sourceLinked="1"/>
        <c:majorTickMark val="in"/>
        <c:minorTickMark val="none"/>
        <c:tickLblPos val="nextTo"/>
        <c:spPr>
          <a:ln w="2380">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249284864"/>
        <c:crosses val="autoZero"/>
        <c:auto val="1"/>
        <c:lblAlgn val="ctr"/>
        <c:lblOffset val="100"/>
        <c:tickLblSkip val="1"/>
        <c:tickMarkSkip val="1"/>
        <c:noMultiLvlLbl val="0"/>
      </c:catAx>
      <c:valAx>
        <c:axId val="249284864"/>
        <c:scaling>
          <c:orientation val="minMax"/>
        </c:scaling>
        <c:delete val="0"/>
        <c:axPos val="b"/>
        <c:majorGridlines>
          <c:spPr>
            <a:ln w="2380">
              <a:solidFill>
                <a:srgbClr val="000000"/>
              </a:solidFill>
              <a:prstDash val="solid"/>
            </a:ln>
          </c:spPr>
        </c:majorGridlines>
        <c:numFmt formatCode="0.00%" sourceLinked="1"/>
        <c:majorTickMark val="in"/>
        <c:minorTickMark val="none"/>
        <c:tickLblPos val="nextTo"/>
        <c:spPr>
          <a:ln w="2380">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249283328"/>
        <c:crosses val="autoZero"/>
        <c:crossBetween val="between"/>
      </c:valAx>
      <c:spPr>
        <a:solidFill>
          <a:srgbClr val="C0C0C0"/>
        </a:solidFill>
        <a:ln w="9520">
          <a:solidFill>
            <a:srgbClr val="808080"/>
          </a:solidFill>
          <a:prstDash val="solid"/>
        </a:ln>
      </c:spPr>
    </c:plotArea>
    <c:plotVisOnly val="1"/>
    <c:dispBlanksAs val="gap"/>
    <c:showDLblsOverMax val="0"/>
  </c:chart>
  <c:spPr>
    <a:noFill/>
    <a:ln>
      <a:noFill/>
    </a:ln>
  </c:spPr>
  <c:txPr>
    <a:bodyPr/>
    <a:lstStyle/>
    <a:p>
      <a:pPr>
        <a:defRPr sz="1387" b="0" i="0" u="none" strike="noStrike" baseline="0">
          <a:solidFill>
            <a:srgbClr val="000000"/>
          </a:solidFill>
          <a:latin typeface="宋体"/>
          <a:ea typeface="宋体"/>
          <a:cs typeface="宋体"/>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6521739130435"/>
          <c:y val="3.9285714285714285E-2"/>
          <c:w val="0.8"/>
          <c:h val="0.84285714285714286"/>
        </c:manualLayout>
      </c:layout>
      <c:barChart>
        <c:barDir val="bar"/>
        <c:grouping val="clustered"/>
        <c:varyColors val="0"/>
        <c:ser>
          <c:idx val="0"/>
          <c:order val="0"/>
          <c:tx>
            <c:strRef>
              <c:f>Sheet1!$A$2</c:f>
              <c:strCache>
                <c:ptCount val="1"/>
              </c:strCache>
            </c:strRef>
          </c:tx>
          <c:spPr>
            <a:solidFill>
              <a:srgbClr val="9999FF"/>
            </a:solidFill>
            <a:ln w="9487">
              <a:solidFill>
                <a:srgbClr val="000000"/>
              </a:solidFill>
              <a:prstDash val="solid"/>
            </a:ln>
          </c:spPr>
          <c:invertIfNegative val="0"/>
          <c:dLbls>
            <c:spPr>
              <a:noFill/>
              <a:ln w="18975">
                <a:noFill/>
              </a:ln>
            </c:spPr>
            <c:txPr>
              <a:bodyPr/>
              <a:lstStyle/>
              <a:p>
                <a:pPr>
                  <a:defRPr sz="9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6000元以上</c:v>
                </c:pt>
                <c:pt idx="1">
                  <c:v>5000-6000元</c:v>
                </c:pt>
                <c:pt idx="2">
                  <c:v>4000-5000元</c:v>
                </c:pt>
                <c:pt idx="3">
                  <c:v>3000-4000元</c:v>
                </c:pt>
                <c:pt idx="4">
                  <c:v>3000元以下</c:v>
                </c:pt>
              </c:strCache>
            </c:strRef>
          </c:cat>
          <c:val>
            <c:numRef>
              <c:f>Sheet1!$B$2:$F$2</c:f>
              <c:numCache>
                <c:formatCode>0.00%</c:formatCode>
                <c:ptCount val="5"/>
                <c:pt idx="0">
                  <c:v>2.4799999999999999E-2</c:v>
                </c:pt>
                <c:pt idx="1">
                  <c:v>2.75E-2</c:v>
                </c:pt>
                <c:pt idx="2">
                  <c:v>5.79E-2</c:v>
                </c:pt>
                <c:pt idx="3">
                  <c:v>0.29749999999999999</c:v>
                </c:pt>
                <c:pt idx="4">
                  <c:v>0.59230000000000005</c:v>
                </c:pt>
              </c:numCache>
            </c:numRef>
          </c:val>
        </c:ser>
        <c:dLbls>
          <c:showLegendKey val="0"/>
          <c:showVal val="0"/>
          <c:showCatName val="0"/>
          <c:showSerName val="0"/>
          <c:showPercent val="0"/>
          <c:showBubbleSize val="0"/>
        </c:dLbls>
        <c:gapWidth val="150"/>
        <c:axId val="245507968"/>
        <c:axId val="245509504"/>
      </c:barChart>
      <c:catAx>
        <c:axId val="245507968"/>
        <c:scaling>
          <c:orientation val="minMax"/>
        </c:scaling>
        <c:delete val="0"/>
        <c:axPos val="l"/>
        <c:numFmt formatCode="General" sourceLinked="1"/>
        <c:majorTickMark val="in"/>
        <c:minorTickMark val="none"/>
        <c:tickLblPos val="nextTo"/>
        <c:spPr>
          <a:ln w="2372">
            <a:solidFill>
              <a:srgbClr val="000000"/>
            </a:solidFill>
            <a:prstDash val="solid"/>
          </a:ln>
        </c:spPr>
        <c:txPr>
          <a:bodyPr rot="0" vert="horz"/>
          <a:lstStyle/>
          <a:p>
            <a:pPr>
              <a:defRPr sz="598" b="0" i="0" u="none" strike="noStrike" baseline="0">
                <a:solidFill>
                  <a:srgbClr val="000000"/>
                </a:solidFill>
                <a:latin typeface="宋体"/>
                <a:ea typeface="宋体"/>
                <a:cs typeface="宋体"/>
              </a:defRPr>
            </a:pPr>
            <a:endParaRPr lang="zh-CN"/>
          </a:p>
        </c:txPr>
        <c:crossAx val="245509504"/>
        <c:crosses val="autoZero"/>
        <c:auto val="1"/>
        <c:lblAlgn val="ctr"/>
        <c:lblOffset val="100"/>
        <c:tickLblSkip val="1"/>
        <c:tickMarkSkip val="1"/>
        <c:noMultiLvlLbl val="0"/>
      </c:catAx>
      <c:valAx>
        <c:axId val="245509504"/>
        <c:scaling>
          <c:orientation val="minMax"/>
        </c:scaling>
        <c:delete val="0"/>
        <c:axPos val="b"/>
        <c:majorGridlines>
          <c:spPr>
            <a:ln w="2372">
              <a:solidFill>
                <a:srgbClr val="000000"/>
              </a:solidFill>
              <a:prstDash val="solid"/>
            </a:ln>
          </c:spPr>
        </c:majorGridlines>
        <c:numFmt formatCode="0.00%" sourceLinked="1"/>
        <c:majorTickMark val="in"/>
        <c:minorTickMark val="none"/>
        <c:tickLblPos val="nextTo"/>
        <c:spPr>
          <a:ln w="2372">
            <a:solidFill>
              <a:srgbClr val="000000"/>
            </a:solidFill>
            <a:prstDash val="solid"/>
          </a:ln>
        </c:spPr>
        <c:txPr>
          <a:bodyPr rot="0" vert="horz"/>
          <a:lstStyle/>
          <a:p>
            <a:pPr>
              <a:defRPr sz="598" b="0" i="0" u="none" strike="noStrike" baseline="0">
                <a:solidFill>
                  <a:srgbClr val="000000"/>
                </a:solidFill>
                <a:latin typeface="宋体"/>
                <a:ea typeface="宋体"/>
                <a:cs typeface="宋体"/>
              </a:defRPr>
            </a:pPr>
            <a:endParaRPr lang="zh-CN"/>
          </a:p>
        </c:txPr>
        <c:crossAx val="245507968"/>
        <c:crosses val="autoZero"/>
        <c:crossBetween val="between"/>
      </c:valAx>
      <c:spPr>
        <a:solidFill>
          <a:srgbClr val="C0C0C0"/>
        </a:solidFill>
        <a:ln w="9487">
          <a:solidFill>
            <a:srgbClr val="808080"/>
          </a:solidFill>
          <a:prstDash val="solid"/>
        </a:ln>
      </c:spPr>
    </c:plotArea>
    <c:plotVisOnly val="1"/>
    <c:dispBlanksAs val="gap"/>
    <c:showDLblsOverMax val="0"/>
  </c:chart>
  <c:spPr>
    <a:noFill/>
    <a:ln>
      <a:noFill/>
    </a:ln>
  </c:spPr>
  <c:txPr>
    <a:bodyPr/>
    <a:lstStyle/>
    <a:p>
      <a:pPr>
        <a:defRPr sz="896" b="0" i="0" u="none" strike="noStrike" baseline="0">
          <a:solidFill>
            <a:srgbClr val="000000"/>
          </a:solidFill>
          <a:latin typeface="宋体"/>
          <a:ea typeface="宋体"/>
          <a:cs typeface="宋体"/>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8646268209763"/>
          <c:y val="1.494999171615176E-2"/>
          <c:w val="0.77986348122866889"/>
          <c:h val="0.83954154727793695"/>
        </c:manualLayout>
      </c:layout>
      <c:barChart>
        <c:barDir val="col"/>
        <c:grouping val="clustered"/>
        <c:varyColors val="0"/>
        <c:ser>
          <c:idx val="0"/>
          <c:order val="0"/>
          <c:tx>
            <c:strRef>
              <c:f>Sheet1!$A$2</c:f>
              <c:strCache>
                <c:ptCount val="1"/>
                <c:pt idx="0">
                  <c:v>满意率</c:v>
                </c:pt>
              </c:strCache>
            </c:strRef>
          </c:tx>
          <c:spPr>
            <a:solidFill>
              <a:srgbClr val="9999FF"/>
            </a:solidFill>
            <a:ln w="9530">
              <a:solidFill>
                <a:srgbClr val="000000"/>
              </a:solidFill>
              <a:prstDash val="solid"/>
            </a:ln>
          </c:spPr>
          <c:invertIfNegative val="0"/>
          <c:dLbls>
            <c:spPr>
              <a:noFill/>
              <a:ln w="19060">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很满意</c:v>
                </c:pt>
                <c:pt idx="1">
                  <c:v>比较满意</c:v>
                </c:pt>
                <c:pt idx="2">
                  <c:v>基本满意</c:v>
                </c:pt>
                <c:pt idx="3">
                  <c:v>较不满意</c:v>
                </c:pt>
                <c:pt idx="4">
                  <c:v>不满意</c:v>
                </c:pt>
              </c:strCache>
            </c:strRef>
          </c:cat>
          <c:val>
            <c:numRef>
              <c:f>Sheet1!$B$2:$F$2</c:f>
              <c:numCache>
                <c:formatCode>0.00%</c:formatCode>
                <c:ptCount val="5"/>
                <c:pt idx="0">
                  <c:v>0.109</c:v>
                </c:pt>
                <c:pt idx="1">
                  <c:v>0.40920000000000001</c:v>
                </c:pt>
                <c:pt idx="2">
                  <c:v>0.41399999999999998</c:v>
                </c:pt>
                <c:pt idx="3">
                  <c:v>4.1200000000000001E-2</c:v>
                </c:pt>
                <c:pt idx="4">
                  <c:v>2.9100000000000001E-2</c:v>
                </c:pt>
              </c:numCache>
            </c:numRef>
          </c:val>
        </c:ser>
        <c:dLbls>
          <c:showLegendKey val="0"/>
          <c:showVal val="0"/>
          <c:showCatName val="0"/>
          <c:showSerName val="0"/>
          <c:showPercent val="0"/>
          <c:showBubbleSize val="0"/>
        </c:dLbls>
        <c:gapWidth val="150"/>
        <c:axId val="249326592"/>
        <c:axId val="249312000"/>
      </c:barChart>
      <c:catAx>
        <c:axId val="249326592"/>
        <c:scaling>
          <c:orientation val="minMax"/>
        </c:scaling>
        <c:delete val="0"/>
        <c:axPos val="b"/>
        <c:numFmt formatCode="General" sourceLinked="1"/>
        <c:majorTickMark val="in"/>
        <c:minorTickMark val="none"/>
        <c:tickLblPos val="nextTo"/>
        <c:spPr>
          <a:ln w="2383">
            <a:solidFill>
              <a:srgbClr val="000000"/>
            </a:solidFill>
            <a:prstDash val="solid"/>
          </a:ln>
        </c:spPr>
        <c:txPr>
          <a:bodyPr rot="0" vert="horz"/>
          <a:lstStyle/>
          <a:p>
            <a:pPr>
              <a:defRPr sz="675" b="0" i="0" u="none" strike="noStrike" baseline="0">
                <a:solidFill>
                  <a:srgbClr val="000000"/>
                </a:solidFill>
                <a:latin typeface="宋体"/>
                <a:ea typeface="宋体"/>
                <a:cs typeface="宋体"/>
              </a:defRPr>
            </a:pPr>
            <a:endParaRPr lang="zh-CN"/>
          </a:p>
        </c:txPr>
        <c:crossAx val="249312000"/>
        <c:crosses val="autoZero"/>
        <c:auto val="1"/>
        <c:lblAlgn val="ctr"/>
        <c:lblOffset val="100"/>
        <c:tickLblSkip val="1"/>
        <c:tickMarkSkip val="1"/>
        <c:noMultiLvlLbl val="0"/>
      </c:catAx>
      <c:valAx>
        <c:axId val="249312000"/>
        <c:scaling>
          <c:orientation val="minMax"/>
        </c:scaling>
        <c:delete val="0"/>
        <c:axPos val="l"/>
        <c:majorGridlines>
          <c:spPr>
            <a:ln w="2383">
              <a:solidFill>
                <a:srgbClr val="000000"/>
              </a:solidFill>
              <a:prstDash val="solid"/>
            </a:ln>
          </c:spPr>
        </c:majorGridlines>
        <c:numFmt formatCode="0.00%" sourceLinked="1"/>
        <c:majorTickMark val="in"/>
        <c:minorTickMark val="none"/>
        <c:tickLblPos val="nextTo"/>
        <c:spPr>
          <a:ln w="2383">
            <a:solidFill>
              <a:srgbClr val="000000"/>
            </a:solidFill>
            <a:prstDash val="solid"/>
          </a:ln>
        </c:spPr>
        <c:txPr>
          <a:bodyPr rot="0" vert="horz"/>
          <a:lstStyle/>
          <a:p>
            <a:pPr>
              <a:defRPr sz="675" b="0" i="0" u="none" strike="noStrike" baseline="0">
                <a:solidFill>
                  <a:srgbClr val="000000"/>
                </a:solidFill>
                <a:latin typeface="宋体"/>
                <a:ea typeface="宋体"/>
                <a:cs typeface="宋体"/>
              </a:defRPr>
            </a:pPr>
            <a:endParaRPr lang="zh-CN"/>
          </a:p>
        </c:txPr>
        <c:crossAx val="249326592"/>
        <c:crosses val="autoZero"/>
        <c:crossBetween val="between"/>
      </c:valAx>
      <c:spPr>
        <a:solidFill>
          <a:srgbClr val="C0C0C0"/>
        </a:solidFill>
        <a:ln w="9530">
          <a:solidFill>
            <a:srgbClr val="808080"/>
          </a:solidFill>
          <a:prstDash val="solid"/>
        </a:ln>
      </c:spPr>
    </c:plotArea>
    <c:legend>
      <c:legendPos val="r"/>
      <c:legendEntry>
        <c:idx val="0"/>
        <c:txPr>
          <a:bodyPr/>
          <a:lstStyle/>
          <a:p>
            <a:pPr>
              <a:defRPr sz="619" b="0" i="0" u="none" strike="noStrike" baseline="0">
                <a:solidFill>
                  <a:srgbClr val="000000"/>
                </a:solidFill>
                <a:latin typeface="宋体"/>
                <a:ea typeface="宋体"/>
                <a:cs typeface="宋体"/>
              </a:defRPr>
            </a:pPr>
            <a:endParaRPr lang="zh-CN"/>
          </a:p>
        </c:txPr>
      </c:legendEntry>
      <c:layout>
        <c:manualLayout>
          <c:xMode val="edge"/>
          <c:yMode val="edge"/>
          <c:x val="0.89761092150170652"/>
          <c:y val="0.44985673352435529"/>
          <c:w val="6.7406787167370599E-2"/>
          <c:h val="4.5018676674324395E-2"/>
        </c:manualLayout>
      </c:layout>
      <c:overlay val="0"/>
      <c:spPr>
        <a:noFill/>
        <a:ln w="2383">
          <a:solidFill>
            <a:srgbClr val="000000"/>
          </a:solidFill>
          <a:prstDash val="solid"/>
        </a:ln>
      </c:spPr>
      <c:txPr>
        <a:bodyPr/>
        <a:lstStyle/>
        <a:p>
          <a:pPr>
            <a:defRPr sz="1189"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294" b="0" i="0" u="none" strike="noStrike" baseline="0">
          <a:solidFill>
            <a:srgbClr val="000000"/>
          </a:solidFill>
          <a:latin typeface="宋体"/>
          <a:ea typeface="宋体"/>
          <a:cs typeface="宋体"/>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7862595419847"/>
          <c:y val="6.3897763578274758E-2"/>
          <c:w val="0.76717557251908397"/>
          <c:h val="0.83067092651757191"/>
        </c:manualLayout>
      </c:layout>
      <c:barChart>
        <c:barDir val="col"/>
        <c:grouping val="clustered"/>
        <c:varyColors val="0"/>
        <c:ser>
          <c:idx val="0"/>
          <c:order val="0"/>
          <c:tx>
            <c:strRef>
              <c:f>Sheet1!$A$2</c:f>
              <c:strCache>
                <c:ptCount val="1"/>
                <c:pt idx="0">
                  <c:v>对口度</c:v>
                </c:pt>
              </c:strCache>
            </c:strRef>
          </c:tx>
          <c:spPr>
            <a:solidFill>
              <a:srgbClr val="9999FF"/>
            </a:solidFill>
            <a:ln w="9531">
              <a:solidFill>
                <a:srgbClr val="000000"/>
              </a:solidFill>
              <a:prstDash val="solid"/>
            </a:ln>
          </c:spPr>
          <c:invertIfNegative val="0"/>
          <c:dLbls>
            <c:spPr>
              <a:noFill/>
              <a:ln w="19061">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Sheet1!$B$1:$E$1</c:f>
              <c:strCache>
                <c:ptCount val="4"/>
                <c:pt idx="0">
                  <c:v>完全对口</c:v>
                </c:pt>
                <c:pt idx="1">
                  <c:v>基本对口</c:v>
                </c:pt>
                <c:pt idx="2">
                  <c:v>有点关联</c:v>
                </c:pt>
                <c:pt idx="3">
                  <c:v>不对口</c:v>
                </c:pt>
              </c:strCache>
            </c:strRef>
          </c:cat>
          <c:val>
            <c:numRef>
              <c:f>Sheet1!$B$2:$E$2</c:f>
              <c:numCache>
                <c:formatCode>0.00%</c:formatCode>
                <c:ptCount val="4"/>
                <c:pt idx="0">
                  <c:v>0.38019999999999998</c:v>
                </c:pt>
                <c:pt idx="1">
                  <c:v>0.25340000000000001</c:v>
                </c:pt>
                <c:pt idx="2">
                  <c:v>0.17910000000000001</c:v>
                </c:pt>
                <c:pt idx="3">
                  <c:v>0.19320000000000001</c:v>
                </c:pt>
              </c:numCache>
            </c:numRef>
          </c:val>
        </c:ser>
        <c:dLbls>
          <c:showLegendKey val="0"/>
          <c:showVal val="0"/>
          <c:showCatName val="0"/>
          <c:showSerName val="0"/>
          <c:showPercent val="0"/>
          <c:showBubbleSize val="0"/>
        </c:dLbls>
        <c:gapWidth val="150"/>
        <c:axId val="250463360"/>
        <c:axId val="250464896"/>
      </c:barChart>
      <c:catAx>
        <c:axId val="250463360"/>
        <c:scaling>
          <c:orientation val="minMax"/>
        </c:scaling>
        <c:delete val="0"/>
        <c:axPos val="b"/>
        <c:numFmt formatCode="General" sourceLinked="1"/>
        <c:majorTickMark val="in"/>
        <c:minorTickMark val="none"/>
        <c:tickLblPos val="nextTo"/>
        <c:spPr>
          <a:ln w="2383">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250464896"/>
        <c:crosses val="autoZero"/>
        <c:auto val="1"/>
        <c:lblAlgn val="ctr"/>
        <c:lblOffset val="100"/>
        <c:tickLblSkip val="1"/>
        <c:tickMarkSkip val="1"/>
        <c:noMultiLvlLbl val="0"/>
      </c:catAx>
      <c:valAx>
        <c:axId val="250464896"/>
        <c:scaling>
          <c:orientation val="minMax"/>
        </c:scaling>
        <c:delete val="0"/>
        <c:axPos val="l"/>
        <c:majorGridlines>
          <c:spPr>
            <a:ln w="2383">
              <a:solidFill>
                <a:srgbClr val="000000"/>
              </a:solidFill>
              <a:prstDash val="solid"/>
            </a:ln>
          </c:spPr>
        </c:majorGridlines>
        <c:numFmt formatCode="0.00%" sourceLinked="1"/>
        <c:majorTickMark val="in"/>
        <c:minorTickMark val="none"/>
        <c:tickLblPos val="nextTo"/>
        <c:spPr>
          <a:ln w="2383">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250463360"/>
        <c:crosses val="autoZero"/>
        <c:crossBetween val="between"/>
      </c:valAx>
      <c:spPr>
        <a:solidFill>
          <a:srgbClr val="C0C0C0"/>
        </a:solidFill>
        <a:ln w="9531">
          <a:solidFill>
            <a:srgbClr val="808080"/>
          </a:solidFill>
          <a:prstDash val="solid"/>
        </a:ln>
      </c:spPr>
    </c:plotArea>
    <c:legend>
      <c:legendPos val="r"/>
      <c:layout>
        <c:manualLayout>
          <c:xMode val="edge"/>
          <c:yMode val="edge"/>
          <c:x val="0.89503816793893132"/>
          <c:y val="0.45047923322683708"/>
          <c:w val="6.8734161038858904E-2"/>
          <c:h val="4.7326328790944477E-2"/>
        </c:manualLayout>
      </c:layout>
      <c:overlay val="0"/>
      <c:spPr>
        <a:noFill/>
        <a:ln w="2383">
          <a:solidFill>
            <a:srgbClr val="000000"/>
          </a:solidFill>
          <a:prstDash val="solid"/>
        </a:ln>
      </c:spPr>
      <c:txPr>
        <a:bodyPr/>
        <a:lstStyle/>
        <a:p>
          <a:pPr>
            <a:defRPr sz="552"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163"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7638106138482354"/>
          <c:y val="3.7841977937811154E-2"/>
          <c:w val="0.74194550714808027"/>
          <c:h val="0.58778760347264292"/>
        </c:manualLayout>
      </c:layout>
      <c:barChart>
        <c:barDir val="col"/>
        <c:grouping val="clustered"/>
        <c:varyColors val="0"/>
        <c:ser>
          <c:idx val="0"/>
          <c:order val="0"/>
          <c:tx>
            <c:strRef>
              <c:f>Sheet1!#REF!</c:f>
              <c:strCache>
                <c:ptCount val="1"/>
                <c:pt idx="0">
                  <c:v>#REF!</c:v>
                </c:pt>
              </c:strCache>
            </c:strRef>
          </c:tx>
          <c:invertIfNegative val="0"/>
          <c:dLbls>
            <c:showLegendKey val="0"/>
            <c:showVal val="1"/>
            <c:showCatName val="0"/>
            <c:showSerName val="0"/>
            <c:showPercent val="0"/>
            <c:showBubbleSize val="0"/>
            <c:showLeaderLines val="0"/>
          </c:dLbls>
          <c:cat>
            <c:strRef>
              <c:f>Sheet1!$A$1:$G$1</c:f>
              <c:strCache>
                <c:ptCount val="7"/>
                <c:pt idx="0">
                  <c:v>浙江省</c:v>
                </c:pt>
                <c:pt idx="1">
                  <c:v>广西壮族自治区</c:v>
                </c:pt>
                <c:pt idx="2">
                  <c:v>重庆</c:v>
                </c:pt>
                <c:pt idx="3">
                  <c:v>福建省</c:v>
                </c:pt>
                <c:pt idx="4">
                  <c:v>安徽省</c:v>
                </c:pt>
                <c:pt idx="5">
                  <c:v>广东</c:v>
                </c:pt>
                <c:pt idx="6">
                  <c:v>湖北</c:v>
                </c:pt>
              </c:strCache>
            </c:strRef>
          </c:cat>
          <c:val>
            <c:numRef>
              <c:f>Sheet1!$A$2:$G$2</c:f>
              <c:numCache>
                <c:formatCode>0.00%</c:formatCode>
                <c:ptCount val="7"/>
                <c:pt idx="0">
                  <c:v>0.99560000000000004</c:v>
                </c:pt>
                <c:pt idx="1">
                  <c:v>5.0000000000000001E-4</c:v>
                </c:pt>
                <c:pt idx="2">
                  <c:v>5.0000000000000001E-4</c:v>
                </c:pt>
                <c:pt idx="3">
                  <c:v>1.5E-3</c:v>
                </c:pt>
                <c:pt idx="4">
                  <c:v>1E-3</c:v>
                </c:pt>
                <c:pt idx="5">
                  <c:v>5.0000000000000001E-4</c:v>
                </c:pt>
                <c:pt idx="6">
                  <c:v>5.0000000000000001E-4</c:v>
                </c:pt>
              </c:numCache>
            </c:numRef>
          </c:val>
        </c:ser>
        <c:dLbls>
          <c:showLegendKey val="0"/>
          <c:showVal val="0"/>
          <c:showCatName val="0"/>
          <c:showSerName val="0"/>
          <c:showPercent val="0"/>
          <c:showBubbleSize val="0"/>
        </c:dLbls>
        <c:gapWidth val="150"/>
        <c:axId val="263260032"/>
        <c:axId val="263258496"/>
      </c:barChart>
      <c:valAx>
        <c:axId val="263258496"/>
        <c:scaling>
          <c:orientation val="minMax"/>
        </c:scaling>
        <c:delete val="0"/>
        <c:axPos val="l"/>
        <c:majorGridlines/>
        <c:numFmt formatCode="0.00%" sourceLinked="1"/>
        <c:majorTickMark val="out"/>
        <c:minorTickMark val="none"/>
        <c:tickLblPos val="nextTo"/>
        <c:crossAx val="263260032"/>
        <c:crosses val="autoZero"/>
        <c:crossBetween val="between"/>
      </c:valAx>
      <c:catAx>
        <c:axId val="263260032"/>
        <c:scaling>
          <c:orientation val="minMax"/>
        </c:scaling>
        <c:delete val="0"/>
        <c:axPos val="b"/>
        <c:majorTickMark val="out"/>
        <c:minorTickMark val="none"/>
        <c:tickLblPos val="nextTo"/>
        <c:crossAx val="263258496"/>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2016</a:t>
            </a:r>
            <a:r>
              <a:rPr lang="zh-CN"/>
              <a:t>届毕业生生源分布图（浙江省）</a:t>
            </a:r>
          </a:p>
        </c:rich>
      </c:tx>
      <c:layout>
        <c:manualLayout>
          <c:xMode val="edge"/>
          <c:yMode val="edge"/>
          <c:x val="0.29383886255924169"/>
          <c:y val="1.824817518248175E-2"/>
        </c:manualLayout>
      </c:layout>
      <c:overlay val="0"/>
    </c:title>
    <c:autoTitleDeleted val="0"/>
    <c:plotArea>
      <c:layout>
        <c:manualLayout>
          <c:layoutTarget val="inner"/>
          <c:xMode val="edge"/>
          <c:yMode val="edge"/>
          <c:x val="7.7409162717219593E-2"/>
          <c:y val="0.20437956204379562"/>
          <c:w val="0.90837282780410744"/>
          <c:h val="0.64233576642335766"/>
        </c:manualLayout>
      </c:layout>
      <c:barChart>
        <c:barDir val="col"/>
        <c:grouping val="clustered"/>
        <c:varyColors val="0"/>
        <c:ser>
          <c:idx val="0"/>
          <c:order val="0"/>
          <c:tx>
            <c:strRef>
              <c:f>Sheet1!$A$2</c:f>
              <c:strCache>
                <c:ptCount val="1"/>
                <c:pt idx="0">
                  <c:v>东部</c:v>
                </c:pt>
              </c:strCache>
            </c:strRef>
          </c:tx>
          <c:invertIfNegative val="0"/>
          <c:cat>
            <c:strRef>
              <c:f>Sheet1!$B$1:$L$1</c:f>
              <c:strCache>
                <c:ptCount val="11"/>
                <c:pt idx="0">
                  <c:v>杭州</c:v>
                </c:pt>
                <c:pt idx="1">
                  <c:v>宁波</c:v>
                </c:pt>
                <c:pt idx="2">
                  <c:v>温州</c:v>
                </c:pt>
                <c:pt idx="3">
                  <c:v>嘉兴</c:v>
                </c:pt>
                <c:pt idx="4">
                  <c:v>湖州</c:v>
                </c:pt>
                <c:pt idx="5">
                  <c:v>绍兴</c:v>
                </c:pt>
                <c:pt idx="6">
                  <c:v>金华</c:v>
                </c:pt>
                <c:pt idx="7">
                  <c:v>衢州</c:v>
                </c:pt>
                <c:pt idx="8">
                  <c:v>舟山</c:v>
                </c:pt>
                <c:pt idx="9">
                  <c:v>台州</c:v>
                </c:pt>
                <c:pt idx="10">
                  <c:v>丽水</c:v>
                </c:pt>
              </c:strCache>
            </c:strRef>
          </c:cat>
          <c:val>
            <c:numRef>
              <c:f>Sheet1!$B$2:$L$2</c:f>
              <c:numCache>
                <c:formatCode>General</c:formatCode>
                <c:ptCount val="11"/>
                <c:pt idx="0">
                  <c:v>216</c:v>
                </c:pt>
                <c:pt idx="1">
                  <c:v>184</c:v>
                </c:pt>
                <c:pt idx="2">
                  <c:v>428</c:v>
                </c:pt>
                <c:pt idx="3">
                  <c:v>109</c:v>
                </c:pt>
                <c:pt idx="4">
                  <c:v>57</c:v>
                </c:pt>
                <c:pt idx="5">
                  <c:v>191</c:v>
                </c:pt>
                <c:pt idx="6">
                  <c:v>187</c:v>
                </c:pt>
                <c:pt idx="7">
                  <c:v>348</c:v>
                </c:pt>
                <c:pt idx="8">
                  <c:v>24</c:v>
                </c:pt>
                <c:pt idx="9">
                  <c:v>211</c:v>
                </c:pt>
                <c:pt idx="10">
                  <c:v>81</c:v>
                </c:pt>
              </c:numCache>
            </c:numRef>
          </c:val>
        </c:ser>
        <c:dLbls>
          <c:showLegendKey val="0"/>
          <c:showVal val="1"/>
          <c:showCatName val="0"/>
          <c:showSerName val="0"/>
          <c:showPercent val="0"/>
          <c:showBubbleSize val="0"/>
        </c:dLbls>
        <c:gapWidth val="150"/>
        <c:axId val="171386752"/>
        <c:axId val="171388288"/>
      </c:barChart>
      <c:catAx>
        <c:axId val="171386752"/>
        <c:scaling>
          <c:orientation val="minMax"/>
        </c:scaling>
        <c:delete val="0"/>
        <c:axPos val="b"/>
        <c:numFmt formatCode="General" sourceLinked="1"/>
        <c:majorTickMark val="in"/>
        <c:minorTickMark val="none"/>
        <c:tickLblPos val="nextTo"/>
        <c:txPr>
          <a:bodyPr rot="0" vert="horz"/>
          <a:lstStyle/>
          <a:p>
            <a:pPr>
              <a:defRPr/>
            </a:pPr>
            <a:endParaRPr lang="zh-CN"/>
          </a:p>
        </c:txPr>
        <c:crossAx val="171388288"/>
        <c:crosses val="autoZero"/>
        <c:auto val="1"/>
        <c:lblAlgn val="ctr"/>
        <c:lblOffset val="100"/>
        <c:tickLblSkip val="1"/>
        <c:tickMarkSkip val="1"/>
        <c:noMultiLvlLbl val="0"/>
      </c:catAx>
      <c:valAx>
        <c:axId val="171388288"/>
        <c:scaling>
          <c:orientation val="minMax"/>
        </c:scaling>
        <c:delete val="0"/>
        <c:axPos val="l"/>
        <c:majorGridlines/>
        <c:numFmt formatCode="General" sourceLinked="1"/>
        <c:majorTickMark val="in"/>
        <c:minorTickMark val="none"/>
        <c:tickLblPos val="nextTo"/>
        <c:txPr>
          <a:bodyPr rot="0" vert="horz"/>
          <a:lstStyle/>
          <a:p>
            <a:pPr>
              <a:defRPr/>
            </a:pPr>
            <a:endParaRPr lang="zh-CN"/>
          </a:p>
        </c:txPr>
        <c:crossAx val="171386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40700641586468"/>
          <c:y val="0.17222222222222222"/>
          <c:w val="0.69042177019539219"/>
          <c:h val="0.66884264466941634"/>
        </c:manualLayout>
      </c:layout>
      <c:barChart>
        <c:barDir val="bar"/>
        <c:grouping val="clustered"/>
        <c:varyColors val="0"/>
        <c:ser>
          <c:idx val="0"/>
          <c:order val="0"/>
          <c:tx>
            <c:strRef>
              <c:f>Sheet1!$B$1</c:f>
              <c:strCache>
                <c:ptCount val="1"/>
                <c:pt idx="0">
                  <c:v>就业率</c:v>
                </c:pt>
              </c:strCache>
            </c:strRef>
          </c:tx>
          <c:invertIfNegative val="0"/>
          <c:dLbls>
            <c:showLegendKey val="0"/>
            <c:showVal val="1"/>
            <c:showCatName val="0"/>
            <c:showSerName val="0"/>
            <c:showPercent val="0"/>
            <c:showBubbleSize val="0"/>
            <c:showLeaderLines val="0"/>
          </c:dLbls>
          <c:cat>
            <c:strRef>
              <c:f>Sheet1!$A$2:$A$7</c:f>
              <c:strCache>
                <c:ptCount val="6"/>
                <c:pt idx="0">
                  <c:v>机电工程学院</c:v>
                </c:pt>
                <c:pt idx="1">
                  <c:v>信息工程学院</c:v>
                </c:pt>
                <c:pt idx="2">
                  <c:v>经济管理学院</c:v>
                </c:pt>
                <c:pt idx="3">
                  <c:v>艺术设计学院</c:v>
                </c:pt>
                <c:pt idx="4">
                  <c:v>医学院</c:v>
                </c:pt>
                <c:pt idx="5">
                  <c:v>总就业率</c:v>
                </c:pt>
              </c:strCache>
            </c:strRef>
          </c:cat>
          <c:val>
            <c:numRef>
              <c:f>Sheet1!$B$2:$B$7</c:f>
              <c:numCache>
                <c:formatCode>0.00%</c:formatCode>
                <c:ptCount val="6"/>
                <c:pt idx="0">
                  <c:v>0.93459999999999999</c:v>
                </c:pt>
                <c:pt idx="1">
                  <c:v>0.98370000000000002</c:v>
                </c:pt>
                <c:pt idx="2">
                  <c:v>0.98650000000000004</c:v>
                </c:pt>
                <c:pt idx="3">
                  <c:v>0.94710000000000005</c:v>
                </c:pt>
                <c:pt idx="4">
                  <c:v>0.95750000000000002</c:v>
                </c:pt>
                <c:pt idx="5">
                  <c:v>0.96230000000000004</c:v>
                </c:pt>
              </c:numCache>
            </c:numRef>
          </c:val>
        </c:ser>
        <c:dLbls>
          <c:showLegendKey val="0"/>
          <c:showVal val="0"/>
          <c:showCatName val="0"/>
          <c:showSerName val="0"/>
          <c:showPercent val="0"/>
          <c:showBubbleSize val="0"/>
        </c:dLbls>
        <c:gapWidth val="150"/>
        <c:axId val="186621312"/>
        <c:axId val="186700928"/>
      </c:barChart>
      <c:catAx>
        <c:axId val="186621312"/>
        <c:scaling>
          <c:orientation val="minMax"/>
        </c:scaling>
        <c:delete val="0"/>
        <c:axPos val="l"/>
        <c:majorTickMark val="out"/>
        <c:minorTickMark val="none"/>
        <c:tickLblPos val="nextTo"/>
        <c:crossAx val="186700928"/>
        <c:crosses val="autoZero"/>
        <c:auto val="1"/>
        <c:lblAlgn val="ctr"/>
        <c:lblOffset val="100"/>
        <c:noMultiLvlLbl val="0"/>
      </c:catAx>
      <c:valAx>
        <c:axId val="186700928"/>
        <c:scaling>
          <c:orientation val="minMax"/>
        </c:scaling>
        <c:delete val="0"/>
        <c:axPos val="b"/>
        <c:majorGridlines/>
        <c:numFmt formatCode="0.00%" sourceLinked="1"/>
        <c:majorTickMark val="out"/>
        <c:minorTickMark val="none"/>
        <c:tickLblPos val="nextTo"/>
        <c:crossAx val="1866213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1627502606129"/>
          <c:y val="8.6614173228346455E-2"/>
          <c:w val="0.83235260427611379"/>
          <c:h val="0.7042094421741586"/>
        </c:manualLayout>
      </c:layout>
      <c:barChart>
        <c:barDir val="col"/>
        <c:grouping val="clustered"/>
        <c:varyColors val="0"/>
        <c:ser>
          <c:idx val="0"/>
          <c:order val="0"/>
          <c:tx>
            <c:strRef>
              <c:f>Sheet1!$A$2</c:f>
              <c:strCache>
                <c:ptCount val="1"/>
                <c:pt idx="0">
                  <c:v>男生就业率</c:v>
                </c:pt>
              </c:strCache>
            </c:strRef>
          </c:tx>
          <c:spPr>
            <a:solidFill>
              <a:srgbClr val="9999FF"/>
            </a:solidFill>
            <a:ln w="9506">
              <a:solidFill>
                <a:srgbClr val="000000"/>
              </a:solidFill>
              <a:prstDash val="solid"/>
            </a:ln>
          </c:spPr>
          <c:invertIfNegative val="0"/>
          <c:cat>
            <c:strRef>
              <c:f>Sheet1!$B$1:$F$1</c:f>
              <c:strCache>
                <c:ptCount val="5"/>
                <c:pt idx="0">
                  <c:v>医学院</c:v>
                </c:pt>
                <c:pt idx="1">
                  <c:v>艺术设计学院</c:v>
                </c:pt>
                <c:pt idx="2">
                  <c:v>经济管理学院</c:v>
                </c:pt>
                <c:pt idx="3">
                  <c:v>信息工程学院</c:v>
                </c:pt>
                <c:pt idx="4">
                  <c:v>机电工程学院</c:v>
                </c:pt>
              </c:strCache>
            </c:strRef>
          </c:cat>
          <c:val>
            <c:numRef>
              <c:f>Sheet1!$B$2:$F$2</c:f>
              <c:numCache>
                <c:formatCode>0.00%</c:formatCode>
                <c:ptCount val="5"/>
                <c:pt idx="0">
                  <c:v>0.90480000000000005</c:v>
                </c:pt>
                <c:pt idx="1">
                  <c:v>0.93020000000000003</c:v>
                </c:pt>
                <c:pt idx="2">
                  <c:v>0.98040000000000005</c:v>
                </c:pt>
                <c:pt idx="3">
                  <c:v>0.98040000000000005</c:v>
                </c:pt>
                <c:pt idx="4">
                  <c:v>0.92659999999999998</c:v>
                </c:pt>
              </c:numCache>
            </c:numRef>
          </c:val>
        </c:ser>
        <c:ser>
          <c:idx val="1"/>
          <c:order val="1"/>
          <c:tx>
            <c:strRef>
              <c:f>Sheet1!$A$3</c:f>
              <c:strCache>
                <c:ptCount val="1"/>
                <c:pt idx="0">
                  <c:v>女生就业率</c:v>
                </c:pt>
              </c:strCache>
            </c:strRef>
          </c:tx>
          <c:spPr>
            <a:solidFill>
              <a:srgbClr val="993366"/>
            </a:solidFill>
            <a:ln w="9506">
              <a:solidFill>
                <a:srgbClr val="000000"/>
              </a:solidFill>
              <a:prstDash val="solid"/>
            </a:ln>
          </c:spPr>
          <c:invertIfNegative val="0"/>
          <c:cat>
            <c:strRef>
              <c:f>Sheet1!$B$1:$F$1</c:f>
              <c:strCache>
                <c:ptCount val="5"/>
                <c:pt idx="0">
                  <c:v>医学院</c:v>
                </c:pt>
                <c:pt idx="1">
                  <c:v>艺术设计学院</c:v>
                </c:pt>
                <c:pt idx="2">
                  <c:v>经济管理学院</c:v>
                </c:pt>
                <c:pt idx="3">
                  <c:v>信息工程学院</c:v>
                </c:pt>
                <c:pt idx="4">
                  <c:v>机电工程学院</c:v>
                </c:pt>
              </c:strCache>
            </c:strRef>
          </c:cat>
          <c:val>
            <c:numRef>
              <c:f>Sheet1!$B$3:$F$3</c:f>
              <c:numCache>
                <c:formatCode>0.00%</c:formatCode>
                <c:ptCount val="5"/>
                <c:pt idx="0">
                  <c:v>0.95950000000000002</c:v>
                </c:pt>
                <c:pt idx="1">
                  <c:v>0.95899999999999996</c:v>
                </c:pt>
                <c:pt idx="2">
                  <c:v>0.98729999999999996</c:v>
                </c:pt>
                <c:pt idx="3">
                  <c:v>0.98770000000000002</c:v>
                </c:pt>
                <c:pt idx="4">
                  <c:v>0.98440000000000005</c:v>
                </c:pt>
              </c:numCache>
            </c:numRef>
          </c:val>
        </c:ser>
        <c:dLbls>
          <c:showLegendKey val="0"/>
          <c:showVal val="0"/>
          <c:showCatName val="0"/>
          <c:showSerName val="0"/>
          <c:showPercent val="0"/>
          <c:showBubbleSize val="0"/>
        </c:dLbls>
        <c:gapWidth val="150"/>
        <c:axId val="187381248"/>
        <c:axId val="187382784"/>
      </c:barChart>
      <c:catAx>
        <c:axId val="187381248"/>
        <c:scaling>
          <c:orientation val="minMax"/>
        </c:scaling>
        <c:delete val="0"/>
        <c:axPos val="b"/>
        <c:numFmt formatCode="General" sourceLinked="1"/>
        <c:majorTickMark val="in"/>
        <c:minorTickMark val="none"/>
        <c:tickLblPos val="nextTo"/>
        <c:spPr>
          <a:ln w="2376">
            <a:solidFill>
              <a:srgbClr val="000000"/>
            </a:solidFill>
            <a:prstDash val="solid"/>
          </a:ln>
        </c:spPr>
        <c:txPr>
          <a:bodyPr rot="0" vert="horz"/>
          <a:lstStyle/>
          <a:p>
            <a:pPr>
              <a:defRPr sz="898" b="0" i="0" u="none" strike="noStrike" baseline="0">
                <a:solidFill>
                  <a:srgbClr val="000000"/>
                </a:solidFill>
                <a:latin typeface="宋体"/>
                <a:ea typeface="宋体"/>
                <a:cs typeface="宋体"/>
              </a:defRPr>
            </a:pPr>
            <a:endParaRPr lang="zh-CN"/>
          </a:p>
        </c:txPr>
        <c:crossAx val="187382784"/>
        <c:crosses val="autoZero"/>
        <c:auto val="1"/>
        <c:lblAlgn val="ctr"/>
        <c:lblOffset val="100"/>
        <c:tickMarkSkip val="1"/>
        <c:noMultiLvlLbl val="0"/>
      </c:catAx>
      <c:valAx>
        <c:axId val="187382784"/>
        <c:scaling>
          <c:orientation val="minMax"/>
        </c:scaling>
        <c:delete val="0"/>
        <c:axPos val="l"/>
        <c:majorGridlines>
          <c:spPr>
            <a:ln w="2376">
              <a:solidFill>
                <a:srgbClr val="000000"/>
              </a:solidFill>
              <a:prstDash val="solid"/>
            </a:ln>
          </c:spPr>
        </c:majorGridlines>
        <c:numFmt formatCode="0.00%" sourceLinked="1"/>
        <c:majorTickMark val="in"/>
        <c:minorTickMark val="none"/>
        <c:tickLblPos val="nextTo"/>
        <c:spPr>
          <a:ln w="2376">
            <a:solidFill>
              <a:srgbClr val="000000"/>
            </a:solidFill>
            <a:prstDash val="solid"/>
          </a:ln>
        </c:spPr>
        <c:txPr>
          <a:bodyPr rot="0" vert="horz"/>
          <a:lstStyle/>
          <a:p>
            <a:pPr>
              <a:defRPr sz="898" b="0" i="0" u="none" strike="noStrike" baseline="0">
                <a:solidFill>
                  <a:srgbClr val="000000"/>
                </a:solidFill>
                <a:latin typeface="宋体"/>
                <a:ea typeface="宋体"/>
                <a:cs typeface="宋体"/>
              </a:defRPr>
            </a:pPr>
            <a:endParaRPr lang="zh-CN"/>
          </a:p>
        </c:txPr>
        <c:crossAx val="187381248"/>
        <c:crosses val="autoZero"/>
        <c:crossBetween val="between"/>
      </c:valAx>
      <c:dTable>
        <c:showHorzBorder val="1"/>
        <c:showVertBorder val="1"/>
        <c:showOutline val="1"/>
        <c:showKeys val="1"/>
        <c:spPr>
          <a:ln w="2376">
            <a:solidFill>
              <a:srgbClr val="000000"/>
            </a:solidFill>
            <a:prstDash val="solid"/>
          </a:ln>
        </c:spPr>
        <c:txPr>
          <a:bodyPr/>
          <a:lstStyle/>
          <a:p>
            <a:pPr rtl="0">
              <a:defRPr sz="898" b="0" i="0" u="none" strike="noStrike" baseline="0">
                <a:solidFill>
                  <a:srgbClr val="000000"/>
                </a:solidFill>
                <a:latin typeface="宋体"/>
                <a:ea typeface="宋体"/>
                <a:cs typeface="宋体"/>
              </a:defRPr>
            </a:pPr>
            <a:endParaRPr lang="zh-CN"/>
          </a:p>
        </c:txPr>
      </c:dTable>
      <c:spPr>
        <a:solidFill>
          <a:srgbClr val="C0C0C0"/>
        </a:solidFill>
        <a:ln w="9506">
          <a:solidFill>
            <a:srgbClr val="808080"/>
          </a:solidFill>
          <a:prstDash val="solid"/>
        </a:ln>
      </c:spPr>
    </c:plotArea>
    <c:plotVisOnly val="1"/>
    <c:dispBlanksAs val="gap"/>
    <c:showDLblsOverMax val="0"/>
  </c:chart>
  <c:spPr>
    <a:noFill/>
    <a:ln>
      <a:noFill/>
    </a:ln>
  </c:spPr>
  <c:txPr>
    <a:bodyPr/>
    <a:lstStyle/>
    <a:p>
      <a:pPr>
        <a:defRPr sz="898" b="0" i="0" u="none" strike="noStrike" baseline="0">
          <a:solidFill>
            <a:srgbClr val="000000"/>
          </a:solidFill>
          <a:latin typeface="宋体"/>
          <a:ea typeface="宋体"/>
          <a:cs typeface="宋体"/>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122241086587"/>
          <c:y val="9.5652173913043481E-2"/>
          <c:w val="0.84719864176570459"/>
          <c:h val="0.72608695652173916"/>
        </c:manualLayout>
      </c:layout>
      <c:barChart>
        <c:barDir val="col"/>
        <c:grouping val="clustered"/>
        <c:varyColors val="0"/>
        <c:ser>
          <c:idx val="0"/>
          <c:order val="0"/>
          <c:tx>
            <c:strRef>
              <c:f>Sheet1!$A$2</c:f>
              <c:strCache>
                <c:ptCount val="1"/>
              </c:strCache>
            </c:strRef>
          </c:tx>
          <c:spPr>
            <a:solidFill>
              <a:srgbClr val="9999FF"/>
            </a:solidFill>
            <a:ln w="9506">
              <a:solidFill>
                <a:srgbClr val="000000"/>
              </a:solidFill>
              <a:prstDash val="solid"/>
            </a:ln>
          </c:spPr>
          <c:invertIfNegative val="0"/>
          <c:dLbls>
            <c:spPr>
              <a:noFill/>
              <a:ln w="19012">
                <a:noFill/>
              </a:ln>
            </c:spPr>
            <c:txPr>
              <a:bodyPr/>
              <a:lstStyle/>
              <a:p>
                <a:pPr>
                  <a:defRPr sz="842"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单位就业</c:v>
                </c:pt>
                <c:pt idx="1">
                  <c:v>升学</c:v>
                </c:pt>
                <c:pt idx="2">
                  <c:v>灵活就业</c:v>
                </c:pt>
                <c:pt idx="3">
                  <c:v>应征义务兵</c:v>
                </c:pt>
                <c:pt idx="4">
                  <c:v>待就业</c:v>
                </c:pt>
              </c:strCache>
            </c:strRef>
          </c:cat>
          <c:val>
            <c:numRef>
              <c:f>Sheet1!$B$2:$F$2</c:f>
              <c:numCache>
                <c:formatCode>0.00%</c:formatCode>
                <c:ptCount val="5"/>
                <c:pt idx="0">
                  <c:v>0.87329999999999997</c:v>
                </c:pt>
                <c:pt idx="1">
                  <c:v>5.28E-2</c:v>
                </c:pt>
                <c:pt idx="2">
                  <c:v>3.3700000000000001E-2</c:v>
                </c:pt>
                <c:pt idx="3">
                  <c:v>2.3999999999999998E-3</c:v>
                </c:pt>
                <c:pt idx="4">
                  <c:v>3.7699999999999997E-2</c:v>
                </c:pt>
              </c:numCache>
            </c:numRef>
          </c:val>
        </c:ser>
        <c:dLbls>
          <c:showLegendKey val="0"/>
          <c:showVal val="0"/>
          <c:showCatName val="0"/>
          <c:showSerName val="0"/>
          <c:showPercent val="0"/>
          <c:showBubbleSize val="0"/>
        </c:dLbls>
        <c:gapWidth val="150"/>
        <c:axId val="187392384"/>
        <c:axId val="187393920"/>
      </c:barChart>
      <c:catAx>
        <c:axId val="187392384"/>
        <c:scaling>
          <c:orientation val="minMax"/>
        </c:scaling>
        <c:delete val="0"/>
        <c:axPos val="b"/>
        <c:numFmt formatCode="General" sourceLinked="1"/>
        <c:majorTickMark val="in"/>
        <c:minorTickMark val="none"/>
        <c:tickLblPos val="nextTo"/>
        <c:spPr>
          <a:ln w="2377">
            <a:solidFill>
              <a:srgbClr val="000000"/>
            </a:solidFill>
            <a:prstDash val="solid"/>
          </a:ln>
        </c:spPr>
        <c:txPr>
          <a:bodyPr rot="0" vert="horz"/>
          <a:lstStyle/>
          <a:p>
            <a:pPr>
              <a:defRPr sz="842" b="0" i="0" u="none" strike="noStrike" baseline="0">
                <a:solidFill>
                  <a:srgbClr val="000000"/>
                </a:solidFill>
                <a:latin typeface="宋体"/>
                <a:ea typeface="宋体"/>
                <a:cs typeface="宋体"/>
              </a:defRPr>
            </a:pPr>
            <a:endParaRPr lang="zh-CN"/>
          </a:p>
        </c:txPr>
        <c:crossAx val="187393920"/>
        <c:crosses val="autoZero"/>
        <c:auto val="1"/>
        <c:lblAlgn val="ctr"/>
        <c:lblOffset val="100"/>
        <c:tickLblSkip val="1"/>
        <c:tickMarkSkip val="1"/>
        <c:noMultiLvlLbl val="0"/>
      </c:catAx>
      <c:valAx>
        <c:axId val="187393920"/>
        <c:scaling>
          <c:orientation val="minMax"/>
        </c:scaling>
        <c:delete val="0"/>
        <c:axPos val="l"/>
        <c:majorGridlines>
          <c:spPr>
            <a:ln w="2377">
              <a:solidFill>
                <a:srgbClr val="000000"/>
              </a:solidFill>
              <a:prstDash val="solid"/>
            </a:ln>
          </c:spPr>
        </c:majorGridlines>
        <c:numFmt formatCode="0.00%" sourceLinked="1"/>
        <c:majorTickMark val="in"/>
        <c:minorTickMark val="none"/>
        <c:tickLblPos val="nextTo"/>
        <c:spPr>
          <a:ln w="2377">
            <a:solidFill>
              <a:srgbClr val="000000"/>
            </a:solidFill>
            <a:prstDash val="solid"/>
          </a:ln>
        </c:spPr>
        <c:txPr>
          <a:bodyPr rot="0" vert="horz"/>
          <a:lstStyle/>
          <a:p>
            <a:pPr>
              <a:defRPr sz="842" b="0" i="0" u="none" strike="noStrike" baseline="0">
                <a:solidFill>
                  <a:srgbClr val="000000"/>
                </a:solidFill>
                <a:latin typeface="宋体"/>
                <a:ea typeface="宋体"/>
                <a:cs typeface="宋体"/>
              </a:defRPr>
            </a:pPr>
            <a:endParaRPr lang="zh-CN"/>
          </a:p>
        </c:txPr>
        <c:crossAx val="187392384"/>
        <c:crosses val="autoZero"/>
        <c:crossBetween val="between"/>
      </c:valAx>
      <c:spPr>
        <a:solidFill>
          <a:srgbClr val="C0C0C0"/>
        </a:solidFill>
        <a:ln w="9506">
          <a:solidFill>
            <a:srgbClr val="808080"/>
          </a:solidFill>
          <a:prstDash val="solid"/>
        </a:ln>
      </c:spPr>
    </c:plotArea>
    <c:plotVisOnly val="1"/>
    <c:dispBlanksAs val="gap"/>
    <c:showDLblsOverMax val="0"/>
  </c:chart>
  <c:spPr>
    <a:noFill/>
    <a:ln>
      <a:noFill/>
    </a:ln>
  </c:spPr>
  <c:txPr>
    <a:bodyPr/>
    <a:lstStyle/>
    <a:p>
      <a:pPr>
        <a:defRPr sz="842" b="0" i="0" u="none" strike="noStrike" baseline="0">
          <a:solidFill>
            <a:srgbClr val="000000"/>
          </a:solidFill>
          <a:latin typeface="宋体"/>
          <a:ea typeface="宋体"/>
          <a:cs typeface="宋体"/>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69384547585327E-2"/>
          <c:y val="9.0534356282387776E-2"/>
          <c:w val="0.91679999999999995"/>
          <c:h val="0.8180627125751293"/>
        </c:manualLayout>
      </c:layout>
      <c:barChart>
        <c:barDir val="col"/>
        <c:grouping val="clustered"/>
        <c:varyColors val="0"/>
        <c:ser>
          <c:idx val="0"/>
          <c:order val="0"/>
          <c:tx>
            <c:strRef>
              <c:f>Sheet1!$A$2</c:f>
              <c:strCache>
                <c:ptCount val="1"/>
                <c:pt idx="0">
                  <c:v>男</c:v>
                </c:pt>
              </c:strCache>
            </c:strRef>
          </c:tx>
          <c:spPr>
            <a:solidFill>
              <a:srgbClr val="9999FF"/>
            </a:solidFill>
            <a:ln w="9516">
              <a:solidFill>
                <a:srgbClr val="000000"/>
              </a:solidFill>
              <a:prstDash val="solid"/>
            </a:ln>
          </c:spPr>
          <c:invertIfNegative val="0"/>
          <c:dLbls>
            <c:dLbl>
              <c:idx val="0"/>
              <c:layout>
                <c:manualLayout>
                  <c:x val="-7.672153907953185E-3"/>
                  <c:y val="-3.42129866902732E-2"/>
                </c:manualLayout>
              </c:layout>
              <c:showLegendKey val="0"/>
              <c:showVal val="1"/>
              <c:showCatName val="0"/>
              <c:showSerName val="0"/>
              <c:showPercent val="0"/>
              <c:showBubbleSize val="0"/>
            </c:dLbl>
            <c:dLbl>
              <c:idx val="1"/>
              <c:layout>
                <c:manualLayout>
                  <c:x val="-3.7568149051791229E-3"/>
                  <c:y val="-6.1622685439803419E-2"/>
                </c:manualLayout>
              </c:layout>
              <c:showLegendKey val="0"/>
              <c:showVal val="1"/>
              <c:showCatName val="0"/>
              <c:showSerName val="0"/>
              <c:showPercent val="0"/>
              <c:showBubbleSize val="0"/>
            </c:dLbl>
            <c:dLbl>
              <c:idx val="2"/>
              <c:layout>
                <c:manualLayout>
                  <c:x val="-6.3168057044512629E-3"/>
                  <c:y val="-5.9742025475632739E-2"/>
                </c:manualLayout>
              </c:layout>
              <c:showLegendKey val="0"/>
              <c:showVal val="1"/>
              <c:showCatName val="0"/>
              <c:showSerName val="0"/>
              <c:showPercent val="0"/>
              <c:showBubbleSize val="0"/>
            </c:dLbl>
            <c:dLbl>
              <c:idx val="3"/>
              <c:layout>
                <c:manualLayout>
                  <c:x val="-2.9332366143682261E-3"/>
                  <c:y val="-2.5064840267747596E-2"/>
                </c:manualLayout>
              </c:layout>
              <c:showLegendKey val="0"/>
              <c:showVal val="1"/>
              <c:showCatName val="0"/>
              <c:showSerName val="0"/>
              <c:showPercent val="0"/>
              <c:showBubbleSize val="0"/>
            </c:dLbl>
            <c:dLbl>
              <c:idx val="4"/>
              <c:layout>
                <c:manualLayout>
                  <c:x val="3.2691010206190793E-3"/>
                  <c:y val="-1.0866452344344531E-2"/>
                </c:manualLayout>
              </c:layout>
              <c:tx>
                <c:rich>
                  <a:bodyPr/>
                  <a:lstStyle/>
                  <a:p>
                    <a:pPr>
                      <a:defRPr sz="800" b="0" i="0" u="none" strike="noStrike" baseline="0">
                        <a:solidFill>
                          <a:srgbClr val="000000"/>
                        </a:solidFill>
                        <a:latin typeface="宋体"/>
                        <a:ea typeface="宋体"/>
                        <a:cs typeface="宋体"/>
                      </a:defRPr>
                    </a:pPr>
                    <a:r>
                      <a:rPr lang="en-US" altLang="zh-CN" sz="800"/>
                      <a:t>0.66%</a:t>
                    </a:r>
                    <a:endParaRPr lang="en-US" altLang="zh-CN"/>
                  </a:p>
                </c:rich>
              </c:tx>
              <c:numFmt formatCode="0.00%" sourceLinked="0"/>
              <c:spPr>
                <a:noFill/>
                <a:ln w="19033">
                  <a:noFill/>
                </a:ln>
              </c:spPr>
              <c:showLegendKey val="0"/>
              <c:showVal val="0"/>
              <c:showCatName val="0"/>
              <c:showSerName val="0"/>
              <c:showPercent val="0"/>
              <c:showBubbleSize val="0"/>
            </c:dLbl>
            <c:spPr>
              <a:noFill/>
              <a:ln w="19033">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单位就业</c:v>
                </c:pt>
                <c:pt idx="1">
                  <c:v>升学</c:v>
                </c:pt>
                <c:pt idx="2">
                  <c:v>待就业</c:v>
                </c:pt>
                <c:pt idx="3">
                  <c:v>灵活就业</c:v>
                </c:pt>
                <c:pt idx="4">
                  <c:v>应征义务兵</c:v>
                </c:pt>
              </c:strCache>
            </c:strRef>
          </c:cat>
          <c:val>
            <c:numRef>
              <c:f>Sheet1!$B$2:$F$2</c:f>
              <c:numCache>
                <c:formatCode>0.00%</c:formatCode>
                <c:ptCount val="5"/>
                <c:pt idx="0">
                  <c:v>0.85070000000000001</c:v>
                </c:pt>
                <c:pt idx="1">
                  <c:v>2.2499999999999999E-2</c:v>
                </c:pt>
                <c:pt idx="2">
                  <c:v>5.5500000000000001E-2</c:v>
                </c:pt>
                <c:pt idx="3">
                  <c:v>6.4699999999999994E-2</c:v>
                </c:pt>
                <c:pt idx="4">
                  <c:v>6.6E-3</c:v>
                </c:pt>
              </c:numCache>
            </c:numRef>
          </c:val>
        </c:ser>
        <c:ser>
          <c:idx val="1"/>
          <c:order val="1"/>
          <c:tx>
            <c:strRef>
              <c:f>Sheet1!$A$3</c:f>
              <c:strCache>
                <c:ptCount val="1"/>
                <c:pt idx="0">
                  <c:v>女</c:v>
                </c:pt>
              </c:strCache>
            </c:strRef>
          </c:tx>
          <c:spPr>
            <a:solidFill>
              <a:srgbClr val="993366"/>
            </a:solidFill>
            <a:ln w="9516">
              <a:solidFill>
                <a:srgbClr val="000000"/>
              </a:solidFill>
              <a:prstDash val="solid"/>
            </a:ln>
          </c:spPr>
          <c:invertIfNegative val="0"/>
          <c:dPt>
            <c:idx val="4"/>
            <c:invertIfNegative val="0"/>
            <c:bubble3D val="0"/>
          </c:dPt>
          <c:dLbls>
            <c:dLbl>
              <c:idx val="0"/>
              <c:layout>
                <c:manualLayout>
                  <c:x val="-8.721866676026567E-4"/>
                  <c:y val="-2.3057354517075888E-2"/>
                </c:manualLayout>
              </c:layout>
              <c:showLegendKey val="0"/>
              <c:showVal val="1"/>
              <c:showCatName val="0"/>
              <c:showSerName val="0"/>
              <c:showPercent val="0"/>
              <c:showBubbleSize val="0"/>
            </c:dLbl>
            <c:dLbl>
              <c:idx val="4"/>
              <c:tx>
                <c:rich>
                  <a:bodyPr/>
                  <a:lstStyle/>
                  <a:p>
                    <a:r>
                      <a:rPr lang="en-US" altLang="zh-CN" sz="800"/>
                      <a:t>0%</a:t>
                    </a:r>
                    <a:endParaRPr lang="en-US" altLang="zh-CN"/>
                  </a:p>
                </c:rich>
              </c:tx>
              <c:showLegendKey val="0"/>
              <c:showVal val="0"/>
              <c:showCatName val="0"/>
              <c:showSerName val="0"/>
              <c:showPercent val="0"/>
              <c:showBubbleSize val="0"/>
            </c:dLbl>
            <c:spPr>
              <a:noFill/>
              <a:ln w="19033">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单位就业</c:v>
                </c:pt>
                <c:pt idx="1">
                  <c:v>升学</c:v>
                </c:pt>
                <c:pt idx="2">
                  <c:v>待就业</c:v>
                </c:pt>
                <c:pt idx="3">
                  <c:v>灵活就业</c:v>
                </c:pt>
                <c:pt idx="4">
                  <c:v>应征义务兵</c:v>
                </c:pt>
              </c:strCache>
            </c:strRef>
          </c:cat>
          <c:val>
            <c:numRef>
              <c:f>Sheet1!$B$3:$F$3</c:f>
              <c:numCache>
                <c:formatCode>0.00%</c:formatCode>
                <c:ptCount val="5"/>
                <c:pt idx="0">
                  <c:v>0.88660000000000005</c:v>
                </c:pt>
                <c:pt idx="1">
                  <c:v>7.0699999999999999E-2</c:v>
                </c:pt>
                <c:pt idx="2">
                  <c:v>2.7199999999999998E-2</c:v>
                </c:pt>
                <c:pt idx="3">
                  <c:v>1.55E-2</c:v>
                </c:pt>
                <c:pt idx="4">
                  <c:v>0</c:v>
                </c:pt>
              </c:numCache>
            </c:numRef>
          </c:val>
        </c:ser>
        <c:dLbls>
          <c:showLegendKey val="0"/>
          <c:showVal val="1"/>
          <c:showCatName val="0"/>
          <c:showSerName val="0"/>
          <c:showPercent val="0"/>
          <c:showBubbleSize val="0"/>
        </c:dLbls>
        <c:gapWidth val="110"/>
        <c:axId val="190356480"/>
        <c:axId val="190362368"/>
      </c:barChart>
      <c:catAx>
        <c:axId val="190356480"/>
        <c:scaling>
          <c:orientation val="minMax"/>
        </c:scaling>
        <c:delete val="0"/>
        <c:axPos val="b"/>
        <c:numFmt formatCode="General" sourceLinked="1"/>
        <c:majorTickMark val="in"/>
        <c:minorTickMark val="none"/>
        <c:tickLblPos val="nextTo"/>
        <c:spPr>
          <a:ln w="2379">
            <a:solidFill>
              <a:srgbClr val="000000"/>
            </a:solidFill>
            <a:prstDash val="solid"/>
          </a:ln>
        </c:spPr>
        <c:txPr>
          <a:bodyPr rot="0" vert="horz"/>
          <a:lstStyle/>
          <a:p>
            <a:pPr>
              <a:defRPr sz="637" b="0" i="0" u="none" strike="noStrike" baseline="0">
                <a:solidFill>
                  <a:srgbClr val="000000"/>
                </a:solidFill>
                <a:latin typeface="宋体"/>
                <a:ea typeface="宋体"/>
                <a:cs typeface="宋体"/>
              </a:defRPr>
            </a:pPr>
            <a:endParaRPr lang="zh-CN"/>
          </a:p>
        </c:txPr>
        <c:crossAx val="190362368"/>
        <c:crosses val="autoZero"/>
        <c:auto val="1"/>
        <c:lblAlgn val="ctr"/>
        <c:lblOffset val="100"/>
        <c:tickLblSkip val="1"/>
        <c:tickMarkSkip val="1"/>
        <c:noMultiLvlLbl val="0"/>
      </c:catAx>
      <c:valAx>
        <c:axId val="190362368"/>
        <c:scaling>
          <c:orientation val="minMax"/>
        </c:scaling>
        <c:delete val="0"/>
        <c:axPos val="l"/>
        <c:majorGridlines>
          <c:spPr>
            <a:ln w="2379">
              <a:solidFill>
                <a:srgbClr val="000000"/>
              </a:solidFill>
              <a:prstDash val="solid"/>
            </a:ln>
          </c:spPr>
        </c:majorGridlines>
        <c:numFmt formatCode="0.00%" sourceLinked="1"/>
        <c:majorTickMark val="in"/>
        <c:minorTickMark val="none"/>
        <c:tickLblPos val="nextTo"/>
        <c:spPr>
          <a:ln w="2379">
            <a:solidFill>
              <a:srgbClr val="000000"/>
            </a:solidFill>
            <a:prstDash val="solid"/>
          </a:ln>
        </c:spPr>
        <c:txPr>
          <a:bodyPr rot="0" vert="horz"/>
          <a:lstStyle/>
          <a:p>
            <a:pPr>
              <a:defRPr sz="637" b="0" i="0" u="none" strike="noStrike" baseline="0">
                <a:solidFill>
                  <a:srgbClr val="000000"/>
                </a:solidFill>
                <a:latin typeface="宋体"/>
                <a:ea typeface="宋体"/>
                <a:cs typeface="宋体"/>
              </a:defRPr>
            </a:pPr>
            <a:endParaRPr lang="zh-CN"/>
          </a:p>
        </c:txPr>
        <c:crossAx val="190356480"/>
        <c:crosses val="autoZero"/>
        <c:crossBetween val="between"/>
      </c:valAx>
      <c:spPr>
        <a:solidFill>
          <a:srgbClr val="C0C0C0"/>
        </a:solidFill>
        <a:ln w="9516">
          <a:solidFill>
            <a:srgbClr val="808080"/>
          </a:solidFill>
          <a:prstDash val="solid"/>
        </a:ln>
      </c:spPr>
    </c:plotArea>
    <c:legend>
      <c:legendPos val="r"/>
      <c:layout>
        <c:manualLayout>
          <c:xMode val="edge"/>
          <c:yMode val="edge"/>
          <c:x val="0.93378822446599818"/>
          <c:y val="0.27403966516019818"/>
          <c:w val="3.8571679283031672E-2"/>
          <c:h val="0.1771594527015484"/>
        </c:manualLayout>
      </c:layout>
      <c:overlay val="0"/>
      <c:spPr>
        <a:noFill/>
        <a:ln w="2379">
          <a:solidFill>
            <a:srgbClr val="000000"/>
          </a:solidFill>
          <a:prstDash val="solid"/>
        </a:ln>
      </c:spPr>
      <c:txPr>
        <a:bodyPr/>
        <a:lstStyle/>
        <a:p>
          <a:pPr>
            <a:defRPr sz="551"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712" b="0" i="0" u="none" strike="noStrike" baseline="0">
          <a:solidFill>
            <a:srgbClr val="000000"/>
          </a:solidFill>
          <a:latin typeface="宋体"/>
          <a:ea typeface="宋体"/>
          <a:cs typeface="宋体"/>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0989010989011"/>
          <c:y val="9.3984962406015032E-2"/>
          <c:w val="0.76236263736263732"/>
          <c:h val="0.75563909774436089"/>
        </c:manualLayout>
      </c:layout>
      <c:barChart>
        <c:barDir val="col"/>
        <c:grouping val="clustered"/>
        <c:varyColors val="0"/>
        <c:ser>
          <c:idx val="0"/>
          <c:order val="0"/>
          <c:tx>
            <c:strRef>
              <c:f>Sheet1!$A$2</c:f>
              <c:strCache>
                <c:ptCount val="1"/>
                <c:pt idx="0">
                  <c:v>浙江生源</c:v>
                </c:pt>
              </c:strCache>
            </c:strRef>
          </c:tx>
          <c:spPr>
            <a:solidFill>
              <a:srgbClr val="9999FF"/>
            </a:solidFill>
            <a:ln w="9520">
              <a:solidFill>
                <a:srgbClr val="000000"/>
              </a:solidFill>
              <a:prstDash val="solid"/>
            </a:ln>
          </c:spPr>
          <c:invertIfNegative val="0"/>
          <c:dLbls>
            <c:dLbl>
              <c:idx val="1"/>
              <c:layout>
                <c:manualLayout>
                  <c:x val="3.7192003719200371E-3"/>
                  <c:y val="-2.1164021164021163E-2"/>
                </c:manualLayout>
              </c:layout>
              <c:showLegendKey val="0"/>
              <c:showVal val="1"/>
              <c:showCatName val="0"/>
              <c:showSerName val="0"/>
              <c:showPercent val="0"/>
              <c:showBubbleSize val="0"/>
            </c:dLbl>
            <c:dLbl>
              <c:idx val="2"/>
              <c:layout>
                <c:manualLayout>
                  <c:x val="0"/>
                  <c:y val="-3.8095238095238099E-2"/>
                </c:manualLayout>
              </c:layout>
              <c:showLegendKey val="0"/>
              <c:showVal val="1"/>
              <c:showCatName val="0"/>
              <c:showSerName val="0"/>
              <c:showPercent val="0"/>
              <c:showBubbleSize val="0"/>
            </c:dLbl>
            <c:spPr>
              <a:noFill/>
              <a:ln w="19040">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单位就业</c:v>
                </c:pt>
                <c:pt idx="1">
                  <c:v>升学</c:v>
                </c:pt>
                <c:pt idx="2">
                  <c:v>待就业</c:v>
                </c:pt>
                <c:pt idx="3">
                  <c:v>灵活就业</c:v>
                </c:pt>
                <c:pt idx="4">
                  <c:v>应征义务兵</c:v>
                </c:pt>
              </c:strCache>
            </c:strRef>
          </c:cat>
          <c:val>
            <c:numRef>
              <c:f>Sheet1!$B$2:$F$2</c:f>
              <c:numCache>
                <c:formatCode>0.00%</c:formatCode>
                <c:ptCount val="5"/>
                <c:pt idx="0">
                  <c:v>0.87380000000000002</c:v>
                </c:pt>
                <c:pt idx="1">
                  <c:v>5.2600000000000001E-2</c:v>
                </c:pt>
                <c:pt idx="2">
                  <c:v>3.78E-2</c:v>
                </c:pt>
                <c:pt idx="3">
                  <c:v>3.3399999999999999E-2</c:v>
                </c:pt>
                <c:pt idx="4">
                  <c:v>2.5000000000000001E-3</c:v>
                </c:pt>
              </c:numCache>
            </c:numRef>
          </c:val>
        </c:ser>
        <c:ser>
          <c:idx val="1"/>
          <c:order val="1"/>
          <c:tx>
            <c:strRef>
              <c:f>Sheet1!$A$3</c:f>
              <c:strCache>
                <c:ptCount val="1"/>
                <c:pt idx="0">
                  <c:v>外地生源</c:v>
                </c:pt>
              </c:strCache>
            </c:strRef>
          </c:tx>
          <c:spPr>
            <a:solidFill>
              <a:srgbClr val="993366"/>
            </a:solidFill>
            <a:ln w="9520">
              <a:solidFill>
                <a:srgbClr val="000000"/>
              </a:solidFill>
              <a:prstDash val="solid"/>
            </a:ln>
          </c:spPr>
          <c:invertIfNegative val="0"/>
          <c:dLbls>
            <c:spPr>
              <a:noFill/>
              <a:ln w="19040">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Sheet1!$B$1:$F$1</c:f>
              <c:strCache>
                <c:ptCount val="5"/>
                <c:pt idx="0">
                  <c:v>单位就业</c:v>
                </c:pt>
                <c:pt idx="1">
                  <c:v>升学</c:v>
                </c:pt>
                <c:pt idx="2">
                  <c:v>待就业</c:v>
                </c:pt>
                <c:pt idx="3">
                  <c:v>灵活就业</c:v>
                </c:pt>
                <c:pt idx="4">
                  <c:v>应征义务兵</c:v>
                </c:pt>
              </c:strCache>
            </c:strRef>
          </c:cat>
          <c:val>
            <c:numRef>
              <c:f>Sheet1!$B$3:$F$3</c:f>
              <c:numCache>
                <c:formatCode>0.00%</c:formatCode>
                <c:ptCount val="5"/>
                <c:pt idx="0">
                  <c:v>0.77780000000000005</c:v>
                </c:pt>
                <c:pt idx="1">
                  <c:v>1.11E-2</c:v>
                </c:pt>
                <c:pt idx="2">
                  <c:v>0</c:v>
                </c:pt>
                <c:pt idx="3">
                  <c:v>1.11E-2</c:v>
                </c:pt>
                <c:pt idx="4">
                  <c:v>0</c:v>
                </c:pt>
              </c:numCache>
            </c:numRef>
          </c:val>
        </c:ser>
        <c:dLbls>
          <c:showLegendKey val="0"/>
          <c:showVal val="0"/>
          <c:showCatName val="0"/>
          <c:showSerName val="0"/>
          <c:showPercent val="0"/>
          <c:showBubbleSize val="0"/>
        </c:dLbls>
        <c:gapWidth val="100"/>
        <c:axId val="186673024"/>
        <c:axId val="186674560"/>
      </c:barChart>
      <c:catAx>
        <c:axId val="186673024"/>
        <c:scaling>
          <c:orientation val="minMax"/>
        </c:scaling>
        <c:delete val="0"/>
        <c:axPos val="b"/>
        <c:numFmt formatCode="General" sourceLinked="1"/>
        <c:majorTickMark val="in"/>
        <c:minorTickMark val="none"/>
        <c:tickLblPos val="nextTo"/>
        <c:spPr>
          <a:ln w="2380">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86674560"/>
        <c:crosses val="autoZero"/>
        <c:auto val="1"/>
        <c:lblAlgn val="ctr"/>
        <c:lblOffset val="100"/>
        <c:tickLblSkip val="1"/>
        <c:tickMarkSkip val="1"/>
        <c:noMultiLvlLbl val="0"/>
      </c:catAx>
      <c:valAx>
        <c:axId val="186674560"/>
        <c:scaling>
          <c:orientation val="minMax"/>
        </c:scaling>
        <c:delete val="0"/>
        <c:axPos val="l"/>
        <c:majorGridlines>
          <c:spPr>
            <a:ln w="2380">
              <a:solidFill>
                <a:srgbClr val="000000"/>
              </a:solidFill>
              <a:prstDash val="solid"/>
            </a:ln>
          </c:spPr>
        </c:majorGridlines>
        <c:numFmt formatCode="0.00%" sourceLinked="1"/>
        <c:majorTickMark val="in"/>
        <c:minorTickMark val="none"/>
        <c:tickLblPos val="nextTo"/>
        <c:spPr>
          <a:ln w="2380">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86673024"/>
        <c:crosses val="autoZero"/>
        <c:crossBetween val="between"/>
      </c:valAx>
      <c:spPr>
        <a:solidFill>
          <a:srgbClr val="C0C0C0"/>
        </a:solidFill>
        <a:ln w="9520">
          <a:solidFill>
            <a:srgbClr val="808080"/>
          </a:solidFill>
          <a:prstDash val="solid"/>
        </a:ln>
      </c:spPr>
    </c:plotArea>
    <c:legend>
      <c:legendPos val="r"/>
      <c:layout>
        <c:manualLayout>
          <c:xMode val="edge"/>
          <c:yMode val="edge"/>
          <c:x val="0.8928571428571429"/>
          <c:y val="0.36842105263157893"/>
          <c:w val="7.7037671546286837E-2"/>
          <c:h val="0.12712693522005403"/>
        </c:manualLayout>
      </c:layout>
      <c:overlay val="0"/>
      <c:spPr>
        <a:noFill/>
        <a:ln w="2380">
          <a:solidFill>
            <a:srgbClr val="000000"/>
          </a:solidFill>
          <a:prstDash val="solid"/>
        </a:ln>
      </c:spPr>
      <c:txPr>
        <a:bodyPr/>
        <a:lstStyle/>
        <a:p>
          <a:pPr>
            <a:defRPr sz="723"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900" b="0" i="0" u="none" strike="noStrike" baseline="0">
          <a:solidFill>
            <a:srgbClr val="000000"/>
          </a:solidFill>
          <a:latin typeface="宋体"/>
          <a:ea typeface="宋体"/>
          <a:cs typeface="宋体"/>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9584912996988"/>
          <c:y val="1.8994326740085325E-2"/>
          <c:w val="0.8450745212404005"/>
          <c:h val="0.93089430894308944"/>
        </c:manualLayout>
      </c:layout>
      <c:barChart>
        <c:barDir val="bar"/>
        <c:grouping val="clustered"/>
        <c:varyColors val="0"/>
        <c:ser>
          <c:idx val="0"/>
          <c:order val="0"/>
          <c:tx>
            <c:strRef>
              <c:f>Sheet1!$A$2</c:f>
              <c:strCache>
                <c:ptCount val="1"/>
              </c:strCache>
            </c:strRef>
          </c:tx>
          <c:spPr>
            <a:solidFill>
              <a:srgbClr val="9999FF"/>
            </a:solidFill>
            <a:ln w="9532">
              <a:solidFill>
                <a:srgbClr val="000000"/>
              </a:solidFill>
              <a:prstDash val="solid"/>
            </a:ln>
          </c:spPr>
          <c:invertIfNegative val="0"/>
          <c:dLbls>
            <c:spPr>
              <a:noFill/>
              <a:ln w="19063">
                <a:noFill/>
              </a:ln>
            </c:spPr>
            <c:txPr>
              <a:bodyPr/>
              <a:lstStyle/>
              <a:p>
                <a:pPr>
                  <a:defRPr sz="8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Sheet1!$B$1:$J$1</c:f>
              <c:strCache>
                <c:ptCount val="9"/>
                <c:pt idx="0">
                  <c:v>中初教育单位</c:v>
                </c:pt>
                <c:pt idx="1">
                  <c:v>部队</c:v>
                </c:pt>
                <c:pt idx="2">
                  <c:v>城镇社区</c:v>
                </c:pt>
                <c:pt idx="3">
                  <c:v>其他事业单位</c:v>
                </c:pt>
                <c:pt idx="4">
                  <c:v>三资企业</c:v>
                </c:pt>
                <c:pt idx="5">
                  <c:v>国有企业</c:v>
                </c:pt>
                <c:pt idx="6">
                  <c:v>机关</c:v>
                </c:pt>
                <c:pt idx="7">
                  <c:v>医疗卫生单位</c:v>
                </c:pt>
                <c:pt idx="8">
                  <c:v>其他企业</c:v>
                </c:pt>
              </c:strCache>
            </c:strRef>
          </c:cat>
          <c:val>
            <c:numRef>
              <c:f>Sheet1!$B$2:$J$2</c:f>
              <c:numCache>
                <c:formatCode>0.00%</c:formatCode>
                <c:ptCount val="9"/>
                <c:pt idx="0">
                  <c:v>3.8E-3</c:v>
                </c:pt>
                <c:pt idx="1">
                  <c:v>2.7000000000000001E-3</c:v>
                </c:pt>
                <c:pt idx="2">
                  <c:v>2.2000000000000001E-3</c:v>
                </c:pt>
                <c:pt idx="3">
                  <c:v>2.7000000000000001E-3</c:v>
                </c:pt>
                <c:pt idx="4">
                  <c:v>2.7000000000000001E-3</c:v>
                </c:pt>
                <c:pt idx="5">
                  <c:v>2.69E-2</c:v>
                </c:pt>
                <c:pt idx="6">
                  <c:v>4.3E-3</c:v>
                </c:pt>
                <c:pt idx="7">
                  <c:v>0.21129999999999999</c:v>
                </c:pt>
                <c:pt idx="8">
                  <c:v>0.74350000000000005</c:v>
                </c:pt>
              </c:numCache>
            </c:numRef>
          </c:val>
        </c:ser>
        <c:dLbls>
          <c:showLegendKey val="0"/>
          <c:showVal val="0"/>
          <c:showCatName val="0"/>
          <c:showSerName val="0"/>
          <c:showPercent val="0"/>
          <c:showBubbleSize val="0"/>
        </c:dLbls>
        <c:gapWidth val="50"/>
        <c:axId val="187403648"/>
        <c:axId val="190219392"/>
      </c:barChart>
      <c:catAx>
        <c:axId val="187403648"/>
        <c:scaling>
          <c:orientation val="minMax"/>
        </c:scaling>
        <c:delete val="0"/>
        <c:axPos val="l"/>
        <c:numFmt formatCode="General" sourceLinked="1"/>
        <c:majorTickMark val="in"/>
        <c:minorTickMark val="none"/>
        <c:tickLblPos val="nextTo"/>
        <c:spPr>
          <a:ln w="2383">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90219392"/>
        <c:crosses val="autoZero"/>
        <c:auto val="1"/>
        <c:lblAlgn val="ctr"/>
        <c:lblOffset val="100"/>
        <c:tickLblSkip val="1"/>
        <c:tickMarkSkip val="1"/>
        <c:noMultiLvlLbl val="0"/>
      </c:catAx>
      <c:valAx>
        <c:axId val="190219392"/>
        <c:scaling>
          <c:orientation val="minMax"/>
        </c:scaling>
        <c:delete val="0"/>
        <c:axPos val="b"/>
        <c:majorGridlines>
          <c:spPr>
            <a:ln w="2383">
              <a:solidFill>
                <a:srgbClr val="000000"/>
              </a:solidFill>
              <a:prstDash val="solid"/>
            </a:ln>
          </c:spPr>
        </c:majorGridlines>
        <c:numFmt formatCode="0.00%" sourceLinked="1"/>
        <c:majorTickMark val="in"/>
        <c:minorTickMark val="none"/>
        <c:tickLblPos val="nextTo"/>
        <c:spPr>
          <a:ln w="2383">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87403648"/>
        <c:crosses val="autoZero"/>
        <c:crossBetween val="between"/>
      </c:valAx>
      <c:spPr>
        <a:solidFill>
          <a:srgbClr val="C0C0C0"/>
        </a:solidFill>
        <a:ln w="9532">
          <a:solidFill>
            <a:srgbClr val="808080"/>
          </a:solidFill>
          <a:prstDash val="solid"/>
        </a:ln>
      </c:spPr>
    </c:plotArea>
    <c:plotVisOnly val="1"/>
    <c:dispBlanksAs val="gap"/>
    <c:showDLblsOverMax val="0"/>
  </c:chart>
  <c:spPr>
    <a:noFill/>
    <a:ln>
      <a:noFill/>
    </a:ln>
  </c:spPr>
  <c:txPr>
    <a:bodyPr/>
    <a:lstStyle/>
    <a:p>
      <a:pPr>
        <a:defRPr sz="1614" b="0" i="0" u="none" strike="noStrike" baseline="0">
          <a:solidFill>
            <a:srgbClr val="000000"/>
          </a:solidFill>
          <a:latin typeface="宋体"/>
          <a:ea typeface="宋体"/>
          <a:cs typeface="宋体"/>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5868D-28C6-458D-B1C4-68F8596C0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1799</TotalTime>
  <Pages>26</Pages>
  <Words>1566</Words>
  <Characters>8928</Characters>
  <Application>Microsoft Office Word</Application>
  <DocSecurity>0</DocSecurity>
  <Lines>74</Lines>
  <Paragraphs>20</Paragraphs>
  <ScaleCrop>false</ScaleCrop>
  <Company>china</Company>
  <LinksUpToDate>false</LinksUpToDate>
  <CharactersWithSpaces>10474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黄建方</dc:creator>
  <cp:lastModifiedBy>黄建方</cp:lastModifiedBy>
  <cp:revision>112</cp:revision>
  <dcterms:created xsi:type="dcterms:W3CDTF">2015-11-30T06:55:00Z</dcterms:created>
  <dcterms:modified xsi:type="dcterms:W3CDTF">2016-12-23T00:43:00Z</dcterms:modified>
</cp:coreProperties>
</file>